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65D" w:rsidRPr="00EF2ED0" w:rsidRDefault="00EF2ED0" w:rsidP="001619A7">
      <w:pPr>
        <w:pStyle w:val="SectionTitle"/>
        <w:rPr>
          <w:sz w:val="24"/>
          <w:szCs w:val="24"/>
        </w:rPr>
      </w:pPr>
      <w:r w:rsidRPr="00EF2ED0">
        <w:rPr>
          <w:noProof/>
          <w:lang w:val="en-GB" w:eastAsia="en-GB" w:bidi="ar-SA"/>
        </w:rPr>
        <w:drawing>
          <wp:inline distT="0" distB="0" distL="0" distR="0" wp14:anchorId="662BD95D" wp14:editId="3B3EA704">
            <wp:extent cx="2011680" cy="138493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585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1680" cy="1384935"/>
                    </a:xfrm>
                    <a:prstGeom prst="rect">
                      <a:avLst/>
                    </a:prstGeom>
                    <a:noFill/>
                    <a:ln>
                      <a:noFill/>
                    </a:ln>
                  </pic:spPr>
                </pic:pic>
              </a:graphicData>
            </a:graphic>
          </wp:inline>
        </w:drawing>
      </w:r>
    </w:p>
    <w:p w:rsidR="00EF2ED0" w:rsidRPr="00EF2ED0" w:rsidRDefault="00EF2ED0" w:rsidP="00EF2ED0">
      <w:pPr>
        <w:pStyle w:val="SectionTitle"/>
        <w:rPr>
          <w:color w:val="365F91"/>
          <w:sz w:val="24"/>
          <w:szCs w:val="24"/>
        </w:rPr>
      </w:pPr>
      <w:r w:rsidRPr="00EF2ED0">
        <w:rPr>
          <w:color w:val="365F91"/>
          <w:sz w:val="24"/>
        </w:rPr>
        <w:t>KREATIVA EUROPA (2014–2020)</w:t>
      </w:r>
    </w:p>
    <w:p w:rsidR="00EF2ED0" w:rsidRPr="00EF2ED0" w:rsidRDefault="00EF2ED0" w:rsidP="00EF2ED0">
      <w:pPr>
        <w:pStyle w:val="SectionTitle"/>
        <w:rPr>
          <w:color w:val="365F91"/>
          <w:sz w:val="24"/>
          <w:szCs w:val="24"/>
        </w:rPr>
      </w:pPr>
      <w:r w:rsidRPr="00EF2ED0">
        <w:rPr>
          <w:color w:val="365F91"/>
          <w:sz w:val="24"/>
        </w:rPr>
        <w:t>Delprogrammet Media</w:t>
      </w:r>
    </w:p>
    <w:p w:rsidR="00EF2ED0" w:rsidRPr="00EF2ED0" w:rsidRDefault="00EF2ED0" w:rsidP="00EF2ED0">
      <w:pPr>
        <w:pStyle w:val="SectionTitle"/>
        <w:rPr>
          <w:sz w:val="24"/>
          <w:szCs w:val="24"/>
        </w:rPr>
      </w:pPr>
      <w:r w:rsidRPr="00EF2ED0">
        <w:rPr>
          <w:sz w:val="24"/>
        </w:rPr>
        <w:t xml:space="preserve">Inbjudan att lämna förslag – </w:t>
      </w:r>
      <w:proofErr w:type="spellStart"/>
      <w:r w:rsidRPr="00EF2ED0">
        <w:rPr>
          <w:sz w:val="24"/>
        </w:rPr>
        <w:t>Eacea</w:t>
      </w:r>
      <w:proofErr w:type="spellEnd"/>
      <w:r w:rsidRPr="00EF2ED0">
        <w:rPr>
          <w:sz w:val="24"/>
        </w:rPr>
        <w:t>/33/2018</w:t>
      </w:r>
    </w:p>
    <w:p w:rsidR="00EF2ED0" w:rsidRPr="00EF2ED0" w:rsidRDefault="00EF2ED0" w:rsidP="00EF2ED0">
      <w:pPr>
        <w:jc w:val="center"/>
        <w:rPr>
          <w:rFonts w:eastAsia="Arial Unicode MS"/>
          <w:b/>
          <w:smallCaps/>
          <w:sz w:val="44"/>
        </w:rPr>
      </w:pPr>
      <w:r w:rsidRPr="00EF2ED0">
        <w:rPr>
          <w:b/>
          <w:i/>
        </w:rPr>
        <w:t>Stöd till filmutbildning</w:t>
      </w:r>
    </w:p>
    <w:p w:rsidR="00EF2ED0" w:rsidRPr="00EF2ED0" w:rsidRDefault="00EF2ED0" w:rsidP="00EF2ED0">
      <w:pPr>
        <w:suppressAutoHyphens/>
        <w:jc w:val="both"/>
        <w:rPr>
          <w:b/>
          <w:smallCaps/>
          <w:sz w:val="22"/>
          <w:szCs w:val="22"/>
        </w:rPr>
      </w:pPr>
    </w:p>
    <w:p w:rsidR="00EF2ED0" w:rsidRPr="00EF2ED0" w:rsidRDefault="00EF2ED0" w:rsidP="00EF2ED0">
      <w:pPr>
        <w:keepNext/>
        <w:numPr>
          <w:ilvl w:val="0"/>
          <w:numId w:val="1"/>
        </w:numPr>
        <w:spacing w:before="240" w:after="240"/>
        <w:outlineLvl w:val="0"/>
        <w:rPr>
          <w:b/>
          <w:smallCaps/>
          <w:sz w:val="22"/>
          <w:szCs w:val="22"/>
          <w:lang w:bidi="ar-SA"/>
        </w:rPr>
      </w:pPr>
      <w:r w:rsidRPr="00EF2ED0">
        <w:rPr>
          <w:b/>
          <w:smallCaps/>
          <w:sz w:val="22"/>
          <w:szCs w:val="20"/>
          <w:lang w:bidi="ar-SA"/>
        </w:rPr>
        <w:t>Syfte och beskrivning</w:t>
      </w:r>
    </w:p>
    <w:p w:rsidR="00EF2ED0" w:rsidRPr="00EF2ED0" w:rsidRDefault="00EF2ED0" w:rsidP="00EF2ED0">
      <w:pPr>
        <w:spacing w:after="240"/>
        <w:jc w:val="both"/>
        <w:rPr>
          <w:rFonts w:eastAsia="Arial Unicode MS"/>
          <w:sz w:val="22"/>
          <w:szCs w:val="22"/>
          <w:lang w:bidi="ar-SA"/>
        </w:rPr>
      </w:pPr>
      <w:r w:rsidRPr="00EF2ED0">
        <w:rPr>
          <w:sz w:val="22"/>
          <w:szCs w:val="20"/>
          <w:lang w:bidi="ar-SA"/>
        </w:rPr>
        <w:t>Denna inbjudan att lämna förslag grundas på Europaparlamentets och rådets förordning (EU) nr 1295/2013 av den 11 december 2013 om genomförande av ett stödprogram för Europas kulturella och kreativa sektorer (Kreativa Europa</w:t>
      </w:r>
      <w:r w:rsidRPr="00EF2ED0">
        <w:rPr>
          <w:sz w:val="22"/>
          <w:szCs w:val="22"/>
        </w:rPr>
        <w:t>) och dess rättelse av den 27 juni 2014</w:t>
      </w:r>
      <w:r w:rsidRPr="00EF2ED0">
        <w:rPr>
          <w:sz w:val="22"/>
          <w:szCs w:val="22"/>
          <w:vertAlign w:val="superscript"/>
        </w:rPr>
        <w:footnoteReference w:id="1"/>
      </w:r>
      <w:r w:rsidRPr="00EF2ED0">
        <w:rPr>
          <w:sz w:val="22"/>
          <w:szCs w:val="22"/>
        </w:rPr>
        <w:t>.</w:t>
      </w:r>
    </w:p>
    <w:p w:rsidR="00EF2ED0" w:rsidRPr="00EF2ED0" w:rsidRDefault="00EF2ED0" w:rsidP="00EF2ED0">
      <w:pPr>
        <w:widowControl w:val="0"/>
        <w:autoSpaceDE w:val="0"/>
        <w:autoSpaceDN w:val="0"/>
        <w:adjustRightInd w:val="0"/>
        <w:spacing w:before="32" w:line="275" w:lineRule="auto"/>
        <w:ind w:right="51"/>
        <w:rPr>
          <w:sz w:val="22"/>
          <w:szCs w:val="22"/>
          <w:lang w:bidi="ar-SA"/>
        </w:rPr>
      </w:pPr>
      <w:r w:rsidRPr="00EF2ED0">
        <w:rPr>
          <w:sz w:val="22"/>
          <w:lang w:bidi="ar-SA"/>
        </w:rPr>
        <w:t>I enlighet med målet att främja transnationell cirkulation är en av prioriteringarna inom delprogrammet Media att</w:t>
      </w:r>
    </w:p>
    <w:p w:rsidR="00EF2ED0" w:rsidRPr="00EF2ED0" w:rsidRDefault="00EF2ED0" w:rsidP="00EF2ED0">
      <w:pPr>
        <w:widowControl w:val="0"/>
        <w:autoSpaceDE w:val="0"/>
        <w:autoSpaceDN w:val="0"/>
        <w:adjustRightInd w:val="0"/>
        <w:spacing w:before="32" w:line="275" w:lineRule="auto"/>
        <w:ind w:right="51"/>
        <w:rPr>
          <w:sz w:val="22"/>
          <w:szCs w:val="22"/>
          <w:lang w:bidi="ar-SA"/>
        </w:rPr>
      </w:pPr>
    </w:p>
    <w:p w:rsidR="00EF2ED0" w:rsidRPr="00EF2ED0" w:rsidRDefault="00EF2ED0" w:rsidP="00EF2ED0">
      <w:pPr>
        <w:widowControl w:val="0"/>
        <w:numPr>
          <w:ilvl w:val="0"/>
          <w:numId w:val="12"/>
        </w:numPr>
        <w:autoSpaceDE w:val="0"/>
        <w:autoSpaceDN w:val="0"/>
        <w:adjustRightInd w:val="0"/>
        <w:spacing w:after="200" w:line="276" w:lineRule="auto"/>
        <w:ind w:left="720" w:hanging="720"/>
        <w:rPr>
          <w:sz w:val="22"/>
          <w:szCs w:val="22"/>
          <w:lang w:bidi="ar-SA"/>
        </w:rPr>
      </w:pPr>
      <w:r w:rsidRPr="00EF2ED0">
        <w:rPr>
          <w:sz w:val="22"/>
          <w:lang w:bidi="ar-SA"/>
        </w:rPr>
        <w:t xml:space="preserve">stödja publikutveckling som ett sätt att främja intresset för och förbättra tillgången till europeiska audiovisuella verk, särskilt via marknadsföring, evenemang, filmkunnighet och festivaler. </w:t>
      </w:r>
    </w:p>
    <w:p w:rsidR="00EF2ED0" w:rsidRPr="00EF2ED0" w:rsidRDefault="00EF2ED0" w:rsidP="00EF2ED0">
      <w:pPr>
        <w:widowControl w:val="0"/>
        <w:tabs>
          <w:tab w:val="left" w:pos="1180"/>
        </w:tabs>
        <w:autoSpaceDE w:val="0"/>
        <w:autoSpaceDN w:val="0"/>
        <w:adjustRightInd w:val="0"/>
        <w:ind w:right="-20"/>
        <w:rPr>
          <w:sz w:val="22"/>
          <w:szCs w:val="22"/>
          <w:lang w:bidi="ar-SA"/>
        </w:rPr>
      </w:pPr>
      <w:r w:rsidRPr="00EF2ED0">
        <w:rPr>
          <w:sz w:val="22"/>
          <w:lang w:bidi="ar-SA"/>
        </w:rPr>
        <w:t>Delprogrammet Media ska stödja följande:</w:t>
      </w:r>
    </w:p>
    <w:p w:rsidR="00EF2ED0" w:rsidRPr="00EF2ED0" w:rsidRDefault="00EF2ED0" w:rsidP="00EF2ED0">
      <w:pPr>
        <w:jc w:val="both"/>
        <w:rPr>
          <w:bCs/>
          <w:sz w:val="22"/>
          <w:szCs w:val="22"/>
          <w:lang w:bidi="ar-SA"/>
        </w:rPr>
      </w:pPr>
    </w:p>
    <w:p w:rsidR="00EF2ED0" w:rsidRPr="00EF2ED0" w:rsidRDefault="00EF2ED0" w:rsidP="00EF2ED0">
      <w:pPr>
        <w:numPr>
          <w:ilvl w:val="0"/>
          <w:numId w:val="11"/>
        </w:numPr>
        <w:spacing w:after="200" w:line="276" w:lineRule="auto"/>
        <w:ind w:hanging="720"/>
        <w:jc w:val="both"/>
        <w:rPr>
          <w:bCs/>
          <w:sz w:val="22"/>
          <w:szCs w:val="22"/>
          <w:lang w:bidi="ar-SA"/>
        </w:rPr>
      </w:pPr>
      <w:r w:rsidRPr="00EF2ED0">
        <w:rPr>
          <w:sz w:val="22"/>
          <w:lang w:bidi="ar-SA"/>
        </w:rPr>
        <w:t>Verksamhet som syftar till att främja filmkunnighet och öka publikens kunskap om och intresse för europeiska audiovisuella verk, inbegripet det audiovisuella arvet och filmarvet, särskilt för en ung publik.</w:t>
      </w:r>
    </w:p>
    <w:p w:rsidR="00EF2ED0" w:rsidRPr="00EF2ED0" w:rsidRDefault="00EF2ED0" w:rsidP="00EF2ED0">
      <w:pPr>
        <w:numPr>
          <w:ilvl w:val="0"/>
          <w:numId w:val="11"/>
        </w:numPr>
        <w:spacing w:after="200" w:line="276" w:lineRule="auto"/>
        <w:ind w:hanging="720"/>
        <w:jc w:val="both"/>
        <w:rPr>
          <w:bCs/>
          <w:sz w:val="22"/>
          <w:szCs w:val="22"/>
          <w:lang w:bidi="ar-SA"/>
        </w:rPr>
      </w:pPr>
      <w:r w:rsidRPr="00EF2ED0">
        <w:rPr>
          <w:sz w:val="22"/>
          <w:lang w:bidi="ar-SA"/>
        </w:rPr>
        <w:t>Underlättande av cirkulationen av europeiska filmer i hela världen och av internationella filmer i unionen på alla distributionsplattformar, via internationella samarbetsprojekt inom den audiovisuella sektorn.</w:t>
      </w:r>
    </w:p>
    <w:p w:rsidR="00EF2ED0" w:rsidRPr="00EF2ED0" w:rsidRDefault="00EF2ED0" w:rsidP="00EF2ED0">
      <w:pPr>
        <w:keepNext/>
        <w:numPr>
          <w:ilvl w:val="0"/>
          <w:numId w:val="1"/>
        </w:numPr>
        <w:spacing w:before="240" w:after="240"/>
        <w:outlineLvl w:val="0"/>
        <w:rPr>
          <w:b/>
          <w:smallCaps/>
          <w:sz w:val="22"/>
          <w:szCs w:val="22"/>
          <w:lang w:bidi="ar-SA"/>
        </w:rPr>
      </w:pPr>
      <w:r w:rsidRPr="00EF2ED0">
        <w:rPr>
          <w:b/>
          <w:smallCaps/>
          <w:sz w:val="22"/>
          <w:szCs w:val="20"/>
          <w:lang w:bidi="ar-SA"/>
        </w:rPr>
        <w:t>Vem kan söka</w:t>
      </w:r>
    </w:p>
    <w:p w:rsidR="00EF2ED0" w:rsidRPr="00EF2ED0" w:rsidRDefault="00EF2ED0" w:rsidP="00EF2ED0">
      <w:pPr>
        <w:spacing w:before="120" w:after="240"/>
        <w:jc w:val="both"/>
        <w:rPr>
          <w:rFonts w:eastAsia="Arial Unicode MS"/>
          <w:sz w:val="22"/>
          <w:szCs w:val="22"/>
          <w:lang w:bidi="ar-SA"/>
        </w:rPr>
      </w:pPr>
      <w:r w:rsidRPr="00EF2ED0">
        <w:rPr>
          <w:sz w:val="22"/>
          <w:lang w:bidi="ar-SA"/>
        </w:rPr>
        <w:t xml:space="preserve">Den sökande måste vara ett konsortium (projektledare och minst två samarbetspartner) bestående av europeiska juridiska personer (privata företag, icke-vinstdrivande organisationer, föreningar, välgörenhetsorganisationer, stiftelser, kommuner/kommunfullmäktige osv.) som är etablerade i </w:t>
      </w:r>
      <w:r w:rsidRPr="00EF2ED0">
        <w:rPr>
          <w:sz w:val="22"/>
          <w:lang w:bidi="ar-SA"/>
        </w:rPr>
        <w:lastRenderedPageBreak/>
        <w:t>något av de länder som deltar i delprogrammet Media och som ägs, direkt eller genom majoritetsandel, av medborgare i sådana länder.</w:t>
      </w:r>
    </w:p>
    <w:p w:rsidR="00EF2ED0" w:rsidRPr="00EF2ED0" w:rsidRDefault="00EF2ED0" w:rsidP="00EF2ED0">
      <w:pPr>
        <w:spacing w:after="120"/>
        <w:jc w:val="both"/>
        <w:rPr>
          <w:sz w:val="22"/>
          <w:szCs w:val="22"/>
          <w:lang w:bidi="ar-SA"/>
        </w:rPr>
      </w:pPr>
      <w:r w:rsidRPr="00EF2ED0">
        <w:rPr>
          <w:sz w:val="22"/>
          <w:lang w:bidi="ar-SA"/>
        </w:rPr>
        <w:t xml:space="preserve">Juridiska personer som är etablerade i något av följande länder är berättigade att söka under förutsättning att alla villkor i artikel 8 i förordningen om inrättande av programmet Kreativa Europa är uppfyllda: </w:t>
      </w:r>
    </w:p>
    <w:p w:rsidR="00EF2ED0" w:rsidRPr="00EF2ED0" w:rsidRDefault="00EF2ED0" w:rsidP="00EF2ED0">
      <w:pPr>
        <w:spacing w:after="60" w:line="274" w:lineRule="exact"/>
        <w:ind w:left="720" w:right="20" w:hanging="360"/>
        <w:jc w:val="both"/>
        <w:rPr>
          <w:sz w:val="22"/>
          <w:szCs w:val="22"/>
          <w:lang w:bidi="ar-SA"/>
        </w:rPr>
      </w:pPr>
      <w:r w:rsidRPr="00EF2ED0">
        <w:rPr>
          <w:sz w:val="22"/>
          <w:lang w:bidi="ar-SA"/>
        </w:rPr>
        <w:t>–</w:t>
      </w:r>
      <w:r w:rsidRPr="00EF2ED0">
        <w:rPr>
          <w:sz w:val="22"/>
          <w:lang w:bidi="ar-SA"/>
        </w:rPr>
        <w:tab/>
      </w:r>
      <w:proofErr w:type="gramStart"/>
      <w:r w:rsidRPr="00EF2ED0">
        <w:rPr>
          <w:sz w:val="22"/>
        </w:rPr>
        <w:t>EU:s</w:t>
      </w:r>
      <w:proofErr w:type="gramEnd"/>
      <w:r w:rsidRPr="00EF2ED0">
        <w:rPr>
          <w:sz w:val="22"/>
        </w:rPr>
        <w:t xml:space="preserve"> medlemsstater och utomeuropeiska länder och territorier som har rätt att delta i programmet enligt artikel 58 i rådets beslut 2001/822/EG</w:t>
      </w:r>
      <w:r w:rsidRPr="00EF2ED0">
        <w:rPr>
          <w:sz w:val="22"/>
          <w:lang w:bidi="ar-SA"/>
        </w:rPr>
        <w:t>.</w:t>
      </w:r>
    </w:p>
    <w:p w:rsidR="00EF2ED0" w:rsidRPr="00EF2ED0" w:rsidRDefault="00EF2ED0" w:rsidP="00EF2ED0">
      <w:pPr>
        <w:spacing w:after="60" w:line="274" w:lineRule="exact"/>
        <w:ind w:left="720" w:right="20" w:hanging="360"/>
        <w:jc w:val="both"/>
        <w:rPr>
          <w:sz w:val="22"/>
          <w:szCs w:val="22"/>
          <w:lang w:bidi="ar-SA"/>
        </w:rPr>
      </w:pPr>
      <w:r w:rsidRPr="00EF2ED0">
        <w:rPr>
          <w:sz w:val="22"/>
          <w:lang w:bidi="ar-SA"/>
        </w:rPr>
        <w:t>–</w:t>
      </w:r>
      <w:r w:rsidRPr="00EF2ED0">
        <w:rPr>
          <w:sz w:val="22"/>
          <w:lang w:bidi="ar-SA"/>
        </w:rPr>
        <w:tab/>
        <w:t>Anslutande stater, kandidatländer och potentiella kandidatländer som omfattas av anslutningsstrategin, i enlighet med de allmänna principer, villkor och förfaranden för dessa länders deltagande i unionsprogram som fastställs i ramavtalen, respektive associeringsråds beslut eller liknande avtal.</w:t>
      </w:r>
    </w:p>
    <w:p w:rsidR="00EF2ED0" w:rsidRPr="00EF2ED0" w:rsidRDefault="00EF2ED0" w:rsidP="00EF2ED0">
      <w:pPr>
        <w:spacing w:after="60" w:line="274" w:lineRule="exact"/>
        <w:ind w:left="720" w:right="20" w:hanging="360"/>
        <w:jc w:val="both"/>
        <w:rPr>
          <w:sz w:val="22"/>
          <w:szCs w:val="22"/>
          <w:lang w:bidi="ar-SA"/>
        </w:rPr>
      </w:pPr>
      <w:r w:rsidRPr="00EF2ED0">
        <w:rPr>
          <w:sz w:val="22"/>
          <w:lang w:bidi="ar-SA"/>
        </w:rPr>
        <w:t>–</w:t>
      </w:r>
      <w:r w:rsidRPr="00EF2ED0">
        <w:rPr>
          <w:sz w:val="22"/>
          <w:lang w:bidi="ar-SA"/>
        </w:rPr>
        <w:tab/>
        <w:t>Eftaländer som är medlemmar i EES, i enlighet med bestämmelserna i EES-avtalet.</w:t>
      </w:r>
    </w:p>
    <w:p w:rsidR="00EF2ED0" w:rsidRPr="00EF2ED0" w:rsidRDefault="00EF2ED0" w:rsidP="00EF2ED0">
      <w:pPr>
        <w:spacing w:after="60" w:line="274" w:lineRule="exact"/>
        <w:ind w:left="720" w:right="20" w:hanging="360"/>
        <w:jc w:val="both"/>
        <w:rPr>
          <w:sz w:val="22"/>
          <w:szCs w:val="22"/>
          <w:lang w:bidi="ar-SA"/>
        </w:rPr>
      </w:pPr>
      <w:r w:rsidRPr="00EF2ED0">
        <w:rPr>
          <w:sz w:val="22"/>
          <w:lang w:bidi="ar-SA"/>
        </w:rPr>
        <w:t>–</w:t>
      </w:r>
      <w:r w:rsidRPr="00EF2ED0">
        <w:rPr>
          <w:sz w:val="22"/>
          <w:lang w:bidi="ar-SA"/>
        </w:rPr>
        <w:tab/>
        <w:t>Schweiz, på grundval av ett bilateralt avtal med det landet.</w:t>
      </w:r>
    </w:p>
    <w:p w:rsidR="00EF2ED0" w:rsidRPr="00EF2ED0" w:rsidRDefault="00EF2ED0" w:rsidP="00EF2ED0">
      <w:pPr>
        <w:spacing w:after="180" w:line="274" w:lineRule="exact"/>
        <w:ind w:left="720" w:right="20" w:hanging="360"/>
        <w:jc w:val="both"/>
        <w:rPr>
          <w:sz w:val="22"/>
          <w:szCs w:val="22"/>
          <w:lang w:bidi="ar-SA"/>
        </w:rPr>
      </w:pPr>
      <w:r w:rsidRPr="00EF2ED0">
        <w:rPr>
          <w:sz w:val="22"/>
          <w:lang w:bidi="ar-SA"/>
        </w:rPr>
        <w:t>–</w:t>
      </w:r>
      <w:r w:rsidRPr="00EF2ED0">
        <w:rPr>
          <w:sz w:val="22"/>
          <w:lang w:bidi="ar-SA"/>
        </w:rPr>
        <w:tab/>
        <w:t>De länder som omfattas av den europeiska grannskapspolitiken, i enlighet med de förfaranden som fastställs med de länderna enligt ramavtal om deras deltagande i unionens program.</w:t>
      </w:r>
    </w:p>
    <w:p w:rsidR="00EF2ED0" w:rsidRPr="00EF2ED0" w:rsidRDefault="00EF2ED0" w:rsidP="00EF2ED0">
      <w:pPr>
        <w:spacing w:after="180" w:line="274" w:lineRule="exact"/>
        <w:jc w:val="both"/>
        <w:rPr>
          <w:sz w:val="22"/>
          <w:szCs w:val="22"/>
          <w:lang w:bidi="ar-SA"/>
        </w:rPr>
      </w:pPr>
      <w:r w:rsidRPr="00EF2ED0">
        <w:rPr>
          <w:sz w:val="22"/>
          <w:lang w:bidi="ar-SA"/>
        </w:rPr>
        <w:t>Programmet ska även vara öppet för bilateralt eller multilateralt samarbete som riktas till utvalda länder eller regioner på grundval av tilläggsanslag som betalats av dessa länder eller regioner och särskilda arrangemang, som de länderna eller regionerna ska komma överens om.</w:t>
      </w:r>
    </w:p>
    <w:p w:rsidR="00EF2ED0" w:rsidRPr="00EF2ED0" w:rsidRDefault="00EF2ED0" w:rsidP="00EF2ED0">
      <w:pPr>
        <w:spacing w:after="180" w:line="274" w:lineRule="exact"/>
        <w:jc w:val="both"/>
        <w:rPr>
          <w:sz w:val="22"/>
          <w:szCs w:val="22"/>
          <w:lang w:bidi="ar-SA"/>
        </w:rPr>
      </w:pPr>
      <w:r w:rsidRPr="00EF2ED0">
        <w:rPr>
          <w:sz w:val="22"/>
          <w:lang w:bidi="ar-SA"/>
        </w:rPr>
        <w:t xml:space="preserve">Programmet ska tillåta samarbete och gemensam verksamhet med länder som inte deltar i programmet och med internationella organisationer som är verksamma inom de kulturella och kreativa sektorerna, till exempel Unesco, Europarådet, OECD och </w:t>
      </w:r>
      <w:proofErr w:type="spellStart"/>
      <w:r w:rsidRPr="00EF2ED0">
        <w:rPr>
          <w:sz w:val="22"/>
          <w:lang w:bidi="ar-SA"/>
        </w:rPr>
        <w:t>Wipo</w:t>
      </w:r>
      <w:proofErr w:type="spellEnd"/>
      <w:r w:rsidRPr="00EF2ED0">
        <w:rPr>
          <w:sz w:val="22"/>
          <w:lang w:bidi="ar-SA"/>
        </w:rPr>
        <w:t xml:space="preserve"> på grundval av gemensamma bidrag till förverkligandet av programmets mål.</w:t>
      </w:r>
    </w:p>
    <w:p w:rsidR="00EF2ED0" w:rsidRPr="00EF2ED0" w:rsidRDefault="00EF2ED0" w:rsidP="00EF2ED0">
      <w:pPr>
        <w:jc w:val="both"/>
        <w:rPr>
          <w:sz w:val="22"/>
          <w:szCs w:val="22"/>
          <w:lang w:bidi="ar-SA"/>
        </w:rPr>
      </w:pPr>
      <w:r w:rsidRPr="00EF2ED0">
        <w:rPr>
          <w:sz w:val="22"/>
          <w:lang w:bidi="ar-SA"/>
        </w:rPr>
        <w:t xml:space="preserve">Förslag från sökande i tredjeländer kan väljas, förutsatt att det den dag då tilldelningsbeslutet fattas har ingåtts överenskommelser som reglerar dessa länders deltagande i det program som upprättats genom den förordning som avses ovan. </w:t>
      </w:r>
    </w:p>
    <w:p w:rsidR="00863699" w:rsidRPr="00EF2ED0" w:rsidRDefault="00EF2ED0" w:rsidP="00EF2ED0">
      <w:pPr>
        <w:jc w:val="both"/>
        <w:rPr>
          <w:sz w:val="22"/>
          <w:szCs w:val="22"/>
        </w:rPr>
      </w:pPr>
      <w:r w:rsidRPr="00EF2ED0">
        <w:rPr>
          <w:sz w:val="22"/>
          <w:lang w:bidi="ar-SA"/>
        </w:rPr>
        <w:t>(En uppdaterad förteckning över de länder som uppfyller villkoren i artikel 8 i förordningen och som kommissionen har inlett förhandlingar med finns på följande webbplats</w:t>
      </w:r>
      <w:r w:rsidRPr="00EF2ED0">
        <w:rPr>
          <w:sz w:val="22"/>
        </w:rPr>
        <w:t>:</w:t>
      </w:r>
    </w:p>
    <w:p w:rsidR="000139A4" w:rsidRPr="009B5515" w:rsidRDefault="009B5515" w:rsidP="001337F5">
      <w:pPr>
        <w:jc w:val="both"/>
        <w:rPr>
          <w:rFonts w:eastAsia="Calibri"/>
          <w:sz w:val="22"/>
          <w:szCs w:val="22"/>
        </w:rPr>
      </w:pPr>
      <w:hyperlink r:id="rId10" w:history="1">
        <w:r w:rsidR="00EF2ED0" w:rsidRPr="009B5515">
          <w:rPr>
            <w:rStyle w:val="Hyperlink"/>
            <w:color w:val="auto"/>
            <w:sz w:val="22"/>
          </w:rPr>
          <w:t>http://eacea.ec.europa.eu/creative-europe/library/eligibility-organisations-non-eu-countries_en</w:t>
        </w:r>
      </w:hyperlink>
      <w:r w:rsidR="00EF2ED0" w:rsidRPr="009B5515">
        <w:rPr>
          <w:sz w:val="22"/>
        </w:rPr>
        <w:t>).</w:t>
      </w:r>
    </w:p>
    <w:p w:rsidR="001337F5" w:rsidRPr="009B5515" w:rsidRDefault="001337F5" w:rsidP="001337F5">
      <w:pPr>
        <w:jc w:val="both"/>
        <w:rPr>
          <w:rFonts w:eastAsia="Calibri"/>
          <w:sz w:val="22"/>
          <w:szCs w:val="22"/>
        </w:rPr>
      </w:pPr>
    </w:p>
    <w:p w:rsidR="001337F5" w:rsidRPr="00EF2ED0" w:rsidRDefault="00EF2ED0" w:rsidP="001337F5">
      <w:pPr>
        <w:jc w:val="both"/>
        <w:rPr>
          <w:rFonts w:eastAsia="Calibri"/>
          <w:sz w:val="22"/>
          <w:szCs w:val="22"/>
        </w:rPr>
      </w:pPr>
      <w:r w:rsidRPr="00EF2ED0">
        <w:rPr>
          <w:sz w:val="22"/>
        </w:rPr>
        <w:t>Projektledaren lämnar in ansökan för alla partners räkning.</w:t>
      </w:r>
    </w:p>
    <w:p w:rsidR="00562159" w:rsidRPr="00EF2ED0" w:rsidRDefault="00562159" w:rsidP="000139A4">
      <w:pPr>
        <w:jc w:val="both"/>
        <w:rPr>
          <w:rFonts w:eastAsia="Calibri"/>
          <w:sz w:val="22"/>
          <w:szCs w:val="22"/>
        </w:rPr>
      </w:pPr>
    </w:p>
    <w:p w:rsidR="0048665C" w:rsidRPr="00EF2ED0" w:rsidRDefault="00EF2ED0" w:rsidP="00863699">
      <w:pPr>
        <w:autoSpaceDE w:val="0"/>
        <w:autoSpaceDN w:val="0"/>
        <w:adjustRightInd w:val="0"/>
        <w:rPr>
          <w:sz w:val="22"/>
          <w:szCs w:val="22"/>
        </w:rPr>
      </w:pPr>
      <w:r w:rsidRPr="00EF2ED0">
        <w:rPr>
          <w:sz w:val="22"/>
        </w:rPr>
        <w:t xml:space="preserve">Fysiska personer kan </w:t>
      </w:r>
      <w:r w:rsidRPr="00EF2ED0">
        <w:rPr>
          <w:b/>
          <w:sz w:val="22"/>
        </w:rPr>
        <w:t>inte</w:t>
      </w:r>
      <w:r w:rsidRPr="00EF2ED0">
        <w:rPr>
          <w:sz w:val="22"/>
        </w:rPr>
        <w:t xml:space="preserve"> ansöka om bidrag.</w:t>
      </w:r>
    </w:p>
    <w:p w:rsidR="00D6275F" w:rsidRPr="00EF2ED0" w:rsidRDefault="00EF2ED0" w:rsidP="002B5835">
      <w:pPr>
        <w:pStyle w:val="Heading1"/>
        <w:rPr>
          <w:sz w:val="22"/>
          <w:szCs w:val="22"/>
        </w:rPr>
      </w:pPr>
      <w:r w:rsidRPr="00EF2ED0">
        <w:rPr>
          <w:sz w:val="22"/>
        </w:rPr>
        <w:t>Bidragsberättigande VERKSAMHETER</w:t>
      </w:r>
    </w:p>
    <w:p w:rsidR="001337F5" w:rsidRPr="00EF2ED0" w:rsidRDefault="00EF2ED0" w:rsidP="001337F5">
      <w:pPr>
        <w:spacing w:after="120"/>
        <w:jc w:val="both"/>
        <w:rPr>
          <w:rFonts w:eastAsia="Calibri"/>
          <w:kern w:val="32"/>
          <w:sz w:val="22"/>
          <w:szCs w:val="22"/>
        </w:rPr>
      </w:pPr>
      <w:r w:rsidRPr="00EF2ED0">
        <w:rPr>
          <w:kern w:val="32"/>
          <w:sz w:val="22"/>
        </w:rPr>
        <w:t xml:space="preserve">Skapande av en datasäkrad katalog över utvalda europeiska filmer samt tillhörande pedagogiskt material som görs tillgängligt för ungdomar mellan 11 och 18 år i grundskolan och gymnasieskolan i de länder som deltar i delprogrammet Media.  </w:t>
      </w:r>
    </w:p>
    <w:p w:rsidR="001337F5" w:rsidRPr="00EF2ED0" w:rsidRDefault="00EF2ED0" w:rsidP="001337F5">
      <w:pPr>
        <w:spacing w:after="120"/>
        <w:jc w:val="both"/>
        <w:rPr>
          <w:rFonts w:eastAsia="Calibri"/>
          <w:kern w:val="32"/>
          <w:sz w:val="22"/>
          <w:szCs w:val="22"/>
        </w:rPr>
      </w:pPr>
      <w:r w:rsidRPr="00EF2ED0">
        <w:rPr>
          <w:kern w:val="32"/>
          <w:sz w:val="22"/>
        </w:rPr>
        <w:t xml:space="preserve">Katalogen ska innehålla välkända filmer i den europeiska filmhistorien. Dessa filmer ska användas i samband med filmutbildningsverksamhet. </w:t>
      </w:r>
    </w:p>
    <w:p w:rsidR="001337F5" w:rsidRPr="00EF2ED0" w:rsidRDefault="00EF2ED0" w:rsidP="001337F5">
      <w:pPr>
        <w:spacing w:after="120"/>
        <w:jc w:val="both"/>
        <w:rPr>
          <w:rFonts w:eastAsia="Calibri"/>
          <w:kern w:val="32"/>
          <w:sz w:val="22"/>
          <w:szCs w:val="22"/>
        </w:rPr>
      </w:pPr>
      <w:r w:rsidRPr="00EF2ED0">
        <w:rPr>
          <w:kern w:val="32"/>
          <w:sz w:val="22"/>
        </w:rPr>
        <w:t xml:space="preserve">Katalogen ska innehålla minst </w:t>
      </w:r>
      <w:r w:rsidR="009B5515">
        <w:rPr>
          <w:kern w:val="32"/>
          <w:sz w:val="22"/>
        </w:rPr>
        <w:t>7</w:t>
      </w:r>
      <w:r w:rsidRPr="00EF2ED0">
        <w:rPr>
          <w:kern w:val="32"/>
          <w:sz w:val="22"/>
        </w:rPr>
        <w:t xml:space="preserve"> långfilmer. </w:t>
      </w:r>
    </w:p>
    <w:p w:rsidR="001337F5" w:rsidRPr="00EF2ED0" w:rsidRDefault="00EF2ED0" w:rsidP="001337F5">
      <w:pPr>
        <w:spacing w:after="120"/>
        <w:jc w:val="both"/>
        <w:rPr>
          <w:rFonts w:eastAsia="Calibri"/>
          <w:kern w:val="32"/>
          <w:sz w:val="22"/>
          <w:szCs w:val="22"/>
        </w:rPr>
      </w:pPr>
      <w:r w:rsidRPr="00EF2ED0">
        <w:rPr>
          <w:kern w:val="32"/>
          <w:sz w:val="22"/>
        </w:rPr>
        <w:t xml:space="preserve">Rättigheterna till filmerna i katalogen ska förvärvas för en period av minst </w:t>
      </w:r>
      <w:r w:rsidR="009B5515">
        <w:rPr>
          <w:kern w:val="32"/>
          <w:sz w:val="22"/>
        </w:rPr>
        <w:t>3</w:t>
      </w:r>
      <w:bookmarkStart w:id="0" w:name="_GoBack"/>
      <w:bookmarkEnd w:id="0"/>
      <w:r w:rsidRPr="00EF2ED0">
        <w:rPr>
          <w:kern w:val="32"/>
          <w:sz w:val="22"/>
        </w:rPr>
        <w:t xml:space="preserve"> år och för alla länder som deltar i delprogrammet Media. Språkversionerna (dubbning eller undertextning) för största delen av filmerna i katalogen ska vara tillgängliga för alla länder som deltar i programmet. </w:t>
      </w:r>
    </w:p>
    <w:p w:rsidR="001337F5" w:rsidRPr="00EF2ED0" w:rsidRDefault="00EF2ED0" w:rsidP="001337F5">
      <w:pPr>
        <w:spacing w:after="120"/>
        <w:jc w:val="both"/>
        <w:rPr>
          <w:rFonts w:eastAsia="Calibri"/>
          <w:kern w:val="32"/>
          <w:sz w:val="22"/>
          <w:szCs w:val="22"/>
        </w:rPr>
      </w:pPr>
      <w:r w:rsidRPr="00EF2ED0">
        <w:rPr>
          <w:kern w:val="32"/>
          <w:sz w:val="22"/>
        </w:rPr>
        <w:t xml:space="preserve">Katalogen ska uppvisa viss mångfald i fråga om </w:t>
      </w:r>
    </w:p>
    <w:p w:rsidR="001337F5" w:rsidRPr="00EF2ED0" w:rsidRDefault="00EF2ED0" w:rsidP="001337F5">
      <w:pPr>
        <w:spacing w:after="120"/>
        <w:jc w:val="both"/>
        <w:rPr>
          <w:rFonts w:eastAsia="Calibri"/>
          <w:kern w:val="32"/>
          <w:sz w:val="22"/>
          <w:szCs w:val="22"/>
        </w:rPr>
      </w:pPr>
      <w:r w:rsidRPr="00EF2ED0">
        <w:rPr>
          <w:kern w:val="32"/>
          <w:sz w:val="22"/>
        </w:rPr>
        <w:t>-</w:t>
      </w:r>
      <w:r w:rsidRPr="00EF2ED0">
        <w:tab/>
      </w:r>
      <w:r w:rsidRPr="00EF2ED0">
        <w:rPr>
          <w:kern w:val="32"/>
          <w:sz w:val="22"/>
        </w:rPr>
        <w:t>nationalitet,</w:t>
      </w:r>
    </w:p>
    <w:p w:rsidR="001337F5" w:rsidRPr="00EF2ED0" w:rsidRDefault="00EF2ED0" w:rsidP="001337F5">
      <w:pPr>
        <w:spacing w:after="120"/>
        <w:jc w:val="both"/>
        <w:rPr>
          <w:rFonts w:eastAsia="Calibri"/>
          <w:kern w:val="32"/>
          <w:sz w:val="22"/>
          <w:szCs w:val="22"/>
        </w:rPr>
      </w:pPr>
      <w:r w:rsidRPr="00EF2ED0">
        <w:rPr>
          <w:kern w:val="32"/>
          <w:sz w:val="22"/>
        </w:rPr>
        <w:t>-</w:t>
      </w:r>
      <w:r w:rsidRPr="00EF2ED0">
        <w:tab/>
      </w:r>
      <w:r w:rsidRPr="00EF2ED0">
        <w:rPr>
          <w:kern w:val="32"/>
          <w:sz w:val="22"/>
        </w:rPr>
        <w:t>språk,</w:t>
      </w:r>
    </w:p>
    <w:p w:rsidR="001337F5" w:rsidRPr="00EF2ED0" w:rsidRDefault="00EF2ED0" w:rsidP="001337F5">
      <w:pPr>
        <w:spacing w:after="120"/>
        <w:jc w:val="both"/>
        <w:rPr>
          <w:rFonts w:eastAsia="Calibri"/>
          <w:kern w:val="32"/>
          <w:sz w:val="22"/>
          <w:szCs w:val="22"/>
        </w:rPr>
      </w:pPr>
      <w:r w:rsidRPr="00EF2ED0">
        <w:rPr>
          <w:kern w:val="32"/>
          <w:sz w:val="22"/>
        </w:rPr>
        <w:lastRenderedPageBreak/>
        <w:t>-</w:t>
      </w:r>
      <w:r w:rsidRPr="00EF2ED0">
        <w:tab/>
      </w:r>
      <w:r w:rsidRPr="00EF2ED0">
        <w:rPr>
          <w:kern w:val="32"/>
          <w:sz w:val="22"/>
        </w:rPr>
        <w:t>genre,</w:t>
      </w:r>
    </w:p>
    <w:p w:rsidR="001337F5" w:rsidRPr="00EF2ED0" w:rsidRDefault="00EF2ED0" w:rsidP="001337F5">
      <w:pPr>
        <w:spacing w:after="120"/>
        <w:jc w:val="both"/>
        <w:rPr>
          <w:rFonts w:eastAsia="Calibri"/>
          <w:kern w:val="32"/>
          <w:sz w:val="22"/>
          <w:szCs w:val="22"/>
        </w:rPr>
      </w:pPr>
      <w:r w:rsidRPr="00EF2ED0">
        <w:rPr>
          <w:kern w:val="32"/>
          <w:sz w:val="22"/>
        </w:rPr>
        <w:t>-</w:t>
      </w:r>
      <w:r w:rsidRPr="00EF2ED0">
        <w:tab/>
      </w:r>
      <w:r w:rsidRPr="00EF2ED0">
        <w:rPr>
          <w:kern w:val="32"/>
          <w:sz w:val="22"/>
        </w:rPr>
        <w:t>produktionsår,</w:t>
      </w:r>
    </w:p>
    <w:p w:rsidR="001337F5" w:rsidRPr="00EF2ED0" w:rsidRDefault="00EF2ED0" w:rsidP="001337F5">
      <w:pPr>
        <w:spacing w:after="120"/>
        <w:jc w:val="both"/>
        <w:rPr>
          <w:rFonts w:eastAsia="Calibri"/>
          <w:kern w:val="32"/>
          <w:sz w:val="22"/>
          <w:szCs w:val="22"/>
        </w:rPr>
      </w:pPr>
      <w:r w:rsidRPr="00EF2ED0">
        <w:rPr>
          <w:kern w:val="32"/>
          <w:sz w:val="22"/>
        </w:rPr>
        <w:t>-</w:t>
      </w:r>
      <w:r w:rsidRPr="00EF2ED0">
        <w:tab/>
      </w:r>
      <w:r w:rsidRPr="00EF2ED0">
        <w:rPr>
          <w:kern w:val="32"/>
          <w:sz w:val="22"/>
        </w:rPr>
        <w:t>tema/ämne,</w:t>
      </w:r>
    </w:p>
    <w:p w:rsidR="00A51377" w:rsidRPr="00EF2ED0" w:rsidRDefault="00EF2ED0" w:rsidP="001337F5">
      <w:pPr>
        <w:spacing w:after="120"/>
        <w:jc w:val="both"/>
        <w:rPr>
          <w:rFonts w:eastAsia="Calibri"/>
          <w:kern w:val="32"/>
          <w:sz w:val="22"/>
          <w:szCs w:val="22"/>
        </w:rPr>
      </w:pPr>
      <w:r w:rsidRPr="00EF2ED0">
        <w:rPr>
          <w:kern w:val="32"/>
          <w:sz w:val="22"/>
        </w:rPr>
        <w:t>-</w:t>
      </w:r>
      <w:r w:rsidRPr="00EF2ED0">
        <w:tab/>
      </w:r>
      <w:r w:rsidRPr="00EF2ED0">
        <w:rPr>
          <w:kern w:val="32"/>
          <w:sz w:val="22"/>
        </w:rPr>
        <w:t>kön.</w:t>
      </w:r>
    </w:p>
    <w:p w:rsidR="001337F5" w:rsidRPr="00EF2ED0" w:rsidRDefault="00EF2ED0" w:rsidP="001337F5">
      <w:pPr>
        <w:spacing w:after="120"/>
        <w:jc w:val="both"/>
        <w:rPr>
          <w:rFonts w:eastAsia="Calibri"/>
          <w:kern w:val="32"/>
          <w:sz w:val="22"/>
          <w:szCs w:val="22"/>
        </w:rPr>
      </w:pPr>
      <w:r w:rsidRPr="00EF2ED0">
        <w:rPr>
          <w:kern w:val="32"/>
          <w:sz w:val="22"/>
        </w:rPr>
        <w:t xml:space="preserve">En ambitiös informationskampanj ska planeras i samband med att katalogen offentliggörs för att marknadsföra projektet i skolor och bland allmänheten. </w:t>
      </w:r>
    </w:p>
    <w:p w:rsidR="000D59EB" w:rsidRPr="00EF2ED0" w:rsidRDefault="00EF2ED0" w:rsidP="000D59EB">
      <w:pPr>
        <w:spacing w:after="120"/>
        <w:jc w:val="both"/>
        <w:rPr>
          <w:rFonts w:eastAsia="Calibri"/>
          <w:kern w:val="32"/>
          <w:sz w:val="22"/>
          <w:szCs w:val="22"/>
        </w:rPr>
      </w:pPr>
      <w:r w:rsidRPr="00EF2ED0">
        <w:rPr>
          <w:kern w:val="32"/>
          <w:sz w:val="22"/>
        </w:rPr>
        <w:t xml:space="preserve">I verksamheterna ska ingå att säkerställa rättigheterna att använda filmerna i utbildning, att ta fram dubbnings- eller undertextningspaket, det pedagogiska materialet samt spridningen och marknadsföringen till målgruppsskolorna och allmänheten. </w:t>
      </w:r>
    </w:p>
    <w:p w:rsidR="001337F5" w:rsidRPr="00EF2ED0" w:rsidRDefault="00EF2ED0" w:rsidP="000D59EB">
      <w:pPr>
        <w:spacing w:after="120"/>
        <w:jc w:val="both"/>
        <w:rPr>
          <w:rFonts w:eastAsia="Arial Unicode MS"/>
          <w:sz w:val="22"/>
          <w:szCs w:val="22"/>
        </w:rPr>
      </w:pPr>
      <w:r w:rsidRPr="00EF2ED0">
        <w:rPr>
          <w:sz w:val="22"/>
        </w:rPr>
        <w:t>Perioden för bidragsberättigande kostnader börjar den 1 juni 2019 och varar i 19 månader. Katalogen ska vara klar och tillgänglig senast den 30 september 2020. De sista tre månaderna i insatsen ska användas uteslutande för att sprida och marknadsföra katalogen till skolorna och allmänheten.</w:t>
      </w:r>
    </w:p>
    <w:p w:rsidR="00E42571" w:rsidRPr="00EF2ED0" w:rsidRDefault="00EF2ED0" w:rsidP="00E42571">
      <w:pPr>
        <w:pStyle w:val="Heading1"/>
      </w:pPr>
      <w:r w:rsidRPr="00EF2ED0">
        <w:t>Tilldelningskriterier</w:t>
      </w:r>
    </w:p>
    <w:p w:rsidR="00AF5C23" w:rsidRPr="00EF2ED0" w:rsidRDefault="00EF2ED0" w:rsidP="0076735E">
      <w:pPr>
        <w:pStyle w:val="Text1"/>
        <w:ind w:left="0"/>
        <w:jc w:val="left"/>
        <w:rPr>
          <w:sz w:val="22"/>
          <w:szCs w:val="22"/>
        </w:rPr>
      </w:pPr>
      <w:r w:rsidRPr="00EF2ED0">
        <w:rPr>
          <w:sz w:val="22"/>
        </w:rPr>
        <w:t>Poäng tilldelas (av totalt 100) utifrån följande viktning:</w:t>
      </w:r>
    </w:p>
    <w:p w:rsidR="008C0A13" w:rsidRPr="00EF2ED0" w:rsidRDefault="00EF2ED0" w:rsidP="00871183">
      <w:pPr>
        <w:pStyle w:val="Text1"/>
        <w:spacing w:after="0"/>
        <w:ind w:left="0"/>
        <w:rPr>
          <w:spacing w:val="-3"/>
          <w:sz w:val="22"/>
          <w:szCs w:val="22"/>
        </w:rPr>
      </w:pPr>
      <w:r w:rsidRPr="00EF2ED0">
        <w:rPr>
          <w:spacing w:val="-3"/>
          <w:sz w:val="22"/>
          <w:u w:val="single"/>
        </w:rPr>
        <w:t>Relevans och mervärde på europeisk nivå</w:t>
      </w:r>
      <w:r w:rsidRPr="00EF2ED0">
        <w:rPr>
          <w:spacing w:val="-3"/>
          <w:sz w:val="22"/>
        </w:rPr>
        <w:t xml:space="preserve"> (30 poäng):</w:t>
      </w:r>
    </w:p>
    <w:p w:rsidR="004E4528" w:rsidRPr="00EF2ED0" w:rsidRDefault="004E4528" w:rsidP="00871183">
      <w:pPr>
        <w:pStyle w:val="Text1"/>
        <w:spacing w:after="0"/>
        <w:ind w:left="0"/>
        <w:rPr>
          <w:spacing w:val="-3"/>
          <w:sz w:val="22"/>
          <w:szCs w:val="22"/>
        </w:rPr>
      </w:pPr>
    </w:p>
    <w:p w:rsidR="00A12485" w:rsidRPr="00EF2ED0" w:rsidRDefault="00EF2ED0" w:rsidP="001337F5">
      <w:pPr>
        <w:pStyle w:val="Text1"/>
        <w:ind w:left="0"/>
        <w:rPr>
          <w:spacing w:val="-3"/>
          <w:sz w:val="22"/>
          <w:szCs w:val="22"/>
        </w:rPr>
      </w:pPr>
      <w:r w:rsidRPr="00EF2ED0">
        <w:rPr>
          <w:sz w:val="22"/>
        </w:rPr>
        <w:t>Detta kriterium innebär en bedömning av hur relevant innehållet i insatsen är i förhållande till målen för inbjudan att lämna projektförslag. Enligt detta kriterium bedöms framför allt hur relevanta de föreslagna filmerna i katalogen är, samt kapaciteten att genomföra projektet på europeisk nivå och att nå målgrupperna.</w:t>
      </w:r>
    </w:p>
    <w:p w:rsidR="008C0A13" w:rsidRPr="00EF2ED0" w:rsidRDefault="00EF2ED0" w:rsidP="00391C49">
      <w:pPr>
        <w:pStyle w:val="Text1"/>
        <w:spacing w:after="120"/>
        <w:ind w:left="0"/>
        <w:rPr>
          <w:spacing w:val="-3"/>
          <w:sz w:val="22"/>
          <w:szCs w:val="22"/>
        </w:rPr>
      </w:pPr>
      <w:r w:rsidRPr="00EF2ED0">
        <w:rPr>
          <w:spacing w:val="-3"/>
          <w:sz w:val="22"/>
          <w:u w:val="single"/>
        </w:rPr>
        <w:t>Innehållets och verksamheternas kvalitet</w:t>
      </w:r>
      <w:r w:rsidRPr="00EF2ED0">
        <w:rPr>
          <w:spacing w:val="-3"/>
          <w:sz w:val="22"/>
        </w:rPr>
        <w:t xml:space="preserve"> (30 poäng):</w:t>
      </w:r>
    </w:p>
    <w:p w:rsidR="00871183" w:rsidRPr="00EF2ED0" w:rsidRDefault="00EF2ED0" w:rsidP="008C0A13">
      <w:pPr>
        <w:pStyle w:val="Text1"/>
        <w:spacing w:after="0"/>
        <w:ind w:left="0"/>
        <w:rPr>
          <w:kern w:val="32"/>
          <w:sz w:val="22"/>
          <w:szCs w:val="22"/>
        </w:rPr>
      </w:pPr>
      <w:r w:rsidRPr="00EF2ED0">
        <w:rPr>
          <w:kern w:val="32"/>
          <w:sz w:val="22"/>
        </w:rPr>
        <w:t>Detta kriterium innebär en bedömning av projektets övergripande kvalitet och genomförbarhet, inbegripet katalogens och det pedagogiska materialets karaktär, strategisk användning av digital teknik och olika distributionsplattformar för att nå målgrupperna samt föreslagen användningsmodell.</w:t>
      </w:r>
    </w:p>
    <w:p w:rsidR="001337F5" w:rsidRPr="00EF2ED0" w:rsidRDefault="001337F5" w:rsidP="008C0A13">
      <w:pPr>
        <w:pStyle w:val="Text1"/>
        <w:spacing w:after="0"/>
        <w:ind w:left="0"/>
        <w:rPr>
          <w:spacing w:val="-3"/>
          <w:sz w:val="22"/>
          <w:szCs w:val="22"/>
        </w:rPr>
      </w:pPr>
    </w:p>
    <w:p w:rsidR="008C0A13" w:rsidRPr="00EF2ED0" w:rsidRDefault="00EF2ED0" w:rsidP="00871183">
      <w:pPr>
        <w:pStyle w:val="Text1"/>
        <w:spacing w:after="120"/>
        <w:ind w:left="0"/>
        <w:rPr>
          <w:spacing w:val="-3"/>
          <w:sz w:val="22"/>
          <w:szCs w:val="22"/>
        </w:rPr>
      </w:pPr>
      <w:r w:rsidRPr="00EF2ED0">
        <w:rPr>
          <w:sz w:val="22"/>
          <w:u w:val="single"/>
        </w:rPr>
        <w:t>Spridning av projektresultat, effekter och hållbarhet</w:t>
      </w:r>
      <w:r w:rsidRPr="00EF2ED0">
        <w:rPr>
          <w:sz w:val="22"/>
        </w:rPr>
        <w:t xml:space="preserve"> (20 poäng):</w:t>
      </w:r>
    </w:p>
    <w:p w:rsidR="00391C49" w:rsidRPr="00EF2ED0" w:rsidRDefault="00EF2ED0" w:rsidP="00391C49">
      <w:pPr>
        <w:tabs>
          <w:tab w:val="left" w:pos="4536"/>
        </w:tabs>
        <w:jc w:val="both"/>
        <w:rPr>
          <w:kern w:val="32"/>
          <w:sz w:val="22"/>
          <w:szCs w:val="22"/>
        </w:rPr>
      </w:pPr>
      <w:r w:rsidRPr="00EF2ED0">
        <w:rPr>
          <w:kern w:val="32"/>
          <w:sz w:val="22"/>
        </w:rPr>
        <w:t>Detta kriterium innebär en bedömning av de strategier som föreslås för att sprida projektet till målgruppsskolorna och allmänheten.</w:t>
      </w:r>
    </w:p>
    <w:p w:rsidR="001337F5" w:rsidRPr="00EF2ED0" w:rsidRDefault="001337F5" w:rsidP="00391C49">
      <w:pPr>
        <w:tabs>
          <w:tab w:val="left" w:pos="4536"/>
        </w:tabs>
        <w:jc w:val="both"/>
        <w:rPr>
          <w:kern w:val="32"/>
          <w:sz w:val="22"/>
          <w:szCs w:val="22"/>
        </w:rPr>
      </w:pPr>
    </w:p>
    <w:p w:rsidR="008C0A13" w:rsidRPr="00EF2ED0" w:rsidRDefault="00EF2ED0" w:rsidP="00391C49">
      <w:pPr>
        <w:tabs>
          <w:tab w:val="left" w:pos="4536"/>
        </w:tabs>
        <w:jc w:val="both"/>
        <w:rPr>
          <w:kern w:val="32"/>
          <w:sz w:val="22"/>
          <w:szCs w:val="22"/>
          <w:u w:val="single"/>
        </w:rPr>
      </w:pPr>
      <w:r w:rsidRPr="00EF2ED0">
        <w:rPr>
          <w:kern w:val="32"/>
          <w:sz w:val="22"/>
          <w:u w:val="single"/>
        </w:rPr>
        <w:t>Kvaliteten på projektgruppen och samarbetet (20 poäng):</w:t>
      </w:r>
    </w:p>
    <w:p w:rsidR="00A51377" w:rsidRPr="00EF2ED0" w:rsidRDefault="00A51377" w:rsidP="00391C49">
      <w:pPr>
        <w:tabs>
          <w:tab w:val="left" w:pos="4536"/>
        </w:tabs>
        <w:jc w:val="both"/>
        <w:rPr>
          <w:kern w:val="32"/>
          <w:sz w:val="22"/>
          <w:szCs w:val="22"/>
          <w:u w:val="single"/>
        </w:rPr>
      </w:pPr>
    </w:p>
    <w:p w:rsidR="00871183" w:rsidRPr="00EF2ED0" w:rsidRDefault="00EF2ED0" w:rsidP="001337F5">
      <w:pPr>
        <w:pStyle w:val="Text1"/>
        <w:spacing w:after="0"/>
        <w:ind w:left="0"/>
        <w:rPr>
          <w:sz w:val="22"/>
          <w:szCs w:val="22"/>
        </w:rPr>
      </w:pPr>
      <w:r w:rsidRPr="00EF2ED0">
        <w:rPr>
          <w:kern w:val="32"/>
          <w:sz w:val="22"/>
        </w:rPr>
        <w:t>Genom detta kriterium beaktas partnerskapets omfattning, kunskapsutbytet inom partnerskapet samt fördelningen av roller och ansvar i förhållande till insatsens mål.</w:t>
      </w:r>
    </w:p>
    <w:p w:rsidR="00EF2ED0" w:rsidRPr="00EF2ED0" w:rsidRDefault="00EF2ED0" w:rsidP="00EF2ED0">
      <w:pPr>
        <w:pStyle w:val="Heading1"/>
        <w:rPr>
          <w:sz w:val="22"/>
          <w:szCs w:val="22"/>
        </w:rPr>
      </w:pPr>
      <w:r w:rsidRPr="00EF2ED0">
        <w:rPr>
          <w:sz w:val="22"/>
        </w:rPr>
        <w:t xml:space="preserve">Budget </w:t>
      </w:r>
    </w:p>
    <w:p w:rsidR="00EF2ED0" w:rsidRPr="00EF2ED0" w:rsidRDefault="00EF2ED0" w:rsidP="00EF2ED0">
      <w:pPr>
        <w:suppressAutoHyphens/>
        <w:jc w:val="both"/>
        <w:rPr>
          <w:spacing w:val="-3"/>
          <w:sz w:val="22"/>
          <w:szCs w:val="22"/>
        </w:rPr>
      </w:pPr>
      <w:r w:rsidRPr="00EF2ED0">
        <w:rPr>
          <w:spacing w:val="-3"/>
          <w:sz w:val="22"/>
        </w:rPr>
        <w:t xml:space="preserve">Den totala budgeten är 1 miljon euro. </w:t>
      </w:r>
    </w:p>
    <w:p w:rsidR="00EF2ED0" w:rsidRPr="00EF2ED0" w:rsidRDefault="00EF2ED0" w:rsidP="00EF2ED0">
      <w:pPr>
        <w:suppressAutoHyphens/>
        <w:jc w:val="both"/>
        <w:rPr>
          <w:spacing w:val="-3"/>
          <w:sz w:val="22"/>
          <w:szCs w:val="22"/>
        </w:rPr>
      </w:pPr>
    </w:p>
    <w:p w:rsidR="00EF2ED0" w:rsidRPr="00EF2ED0" w:rsidRDefault="00EF2ED0" w:rsidP="00EF2ED0">
      <w:pPr>
        <w:jc w:val="both"/>
        <w:rPr>
          <w:rFonts w:eastAsia="Arial Unicode MS"/>
          <w:sz w:val="22"/>
          <w:szCs w:val="22"/>
        </w:rPr>
      </w:pPr>
      <w:r w:rsidRPr="00EF2ED0">
        <w:rPr>
          <w:sz w:val="22"/>
        </w:rPr>
        <w:t>Ekonomiska bidrag från unionen får inte uppgå till mer än 80 procent av de totala stödberättigande verksamhetskostnaderna</w:t>
      </w:r>
    </w:p>
    <w:p w:rsidR="00EF2ED0" w:rsidRPr="00EF2ED0" w:rsidRDefault="00EF2ED0" w:rsidP="00EF2ED0">
      <w:pPr>
        <w:keepNext/>
        <w:numPr>
          <w:ilvl w:val="0"/>
          <w:numId w:val="1"/>
        </w:numPr>
        <w:spacing w:before="240" w:after="240"/>
        <w:jc w:val="both"/>
        <w:outlineLvl w:val="0"/>
        <w:rPr>
          <w:b/>
          <w:smallCaps/>
          <w:sz w:val="22"/>
          <w:szCs w:val="22"/>
          <w:lang w:bidi="ar-SA"/>
        </w:rPr>
      </w:pPr>
      <w:r w:rsidRPr="00EF2ED0">
        <w:rPr>
          <w:b/>
          <w:smallCaps/>
          <w:sz w:val="22"/>
          <w:szCs w:val="20"/>
          <w:lang w:bidi="ar-SA"/>
        </w:rPr>
        <w:t>Sista ansökningsdag</w:t>
      </w:r>
    </w:p>
    <w:p w:rsidR="00EF2ED0" w:rsidRPr="00EF2ED0" w:rsidRDefault="00EF2ED0" w:rsidP="00EF2ED0">
      <w:pPr>
        <w:autoSpaceDE w:val="0"/>
        <w:autoSpaceDN w:val="0"/>
        <w:adjustRightInd w:val="0"/>
        <w:spacing w:after="60" w:line="276" w:lineRule="auto"/>
        <w:jc w:val="both"/>
        <w:rPr>
          <w:bCs/>
          <w:sz w:val="22"/>
          <w:szCs w:val="22"/>
        </w:rPr>
      </w:pPr>
      <w:r w:rsidRPr="00EF2ED0">
        <w:rPr>
          <w:sz w:val="22"/>
        </w:rPr>
        <w:t xml:space="preserve">Förslagen måste ha tagits emot senast </w:t>
      </w:r>
      <w:r w:rsidRPr="00EF2ED0">
        <w:rPr>
          <w:b/>
          <w:sz w:val="22"/>
        </w:rPr>
        <w:t>den 7 mars 2019 kl. 12.00 på dagen</w:t>
      </w:r>
      <w:r w:rsidRPr="00EF2ED0">
        <w:rPr>
          <w:sz w:val="22"/>
        </w:rPr>
        <w:t xml:space="preserve"> (Brysseltid) och de ska lämnas in med hjälp av det elektroniska ansökningsformuläret på nätet (</w:t>
      </w:r>
      <w:proofErr w:type="spellStart"/>
      <w:r w:rsidRPr="00EF2ED0">
        <w:rPr>
          <w:sz w:val="22"/>
        </w:rPr>
        <w:t>eForm</w:t>
      </w:r>
      <w:proofErr w:type="spellEnd"/>
      <w:r w:rsidRPr="00EF2ED0">
        <w:rPr>
          <w:sz w:val="22"/>
        </w:rPr>
        <w:t>). Inget annat sätt att lämna in ansökan kommer att godtas.</w:t>
      </w:r>
      <w:r w:rsidRPr="00EF2ED0">
        <w:t xml:space="preserve"> </w:t>
      </w:r>
    </w:p>
    <w:p w:rsidR="00EF2ED0" w:rsidRPr="00EF2ED0" w:rsidRDefault="00EF2ED0" w:rsidP="00EF2ED0">
      <w:pPr>
        <w:autoSpaceDE w:val="0"/>
        <w:autoSpaceDN w:val="0"/>
        <w:adjustRightInd w:val="0"/>
        <w:spacing w:after="60" w:line="276" w:lineRule="auto"/>
        <w:jc w:val="both"/>
        <w:rPr>
          <w:bCs/>
          <w:sz w:val="22"/>
          <w:szCs w:val="22"/>
        </w:rPr>
      </w:pPr>
      <w:r w:rsidRPr="00EF2ED0">
        <w:rPr>
          <w:sz w:val="22"/>
        </w:rPr>
        <w:lastRenderedPageBreak/>
        <w:t>Sökanden ska se till att alla de dokument som efterfrågas och nämns på den elektroniska ansökningsblanketten bifogas.</w:t>
      </w:r>
    </w:p>
    <w:p w:rsidR="00EF2ED0" w:rsidRPr="00EF2ED0" w:rsidRDefault="00EF2ED0" w:rsidP="00EF2ED0">
      <w:pPr>
        <w:keepNext/>
        <w:numPr>
          <w:ilvl w:val="0"/>
          <w:numId w:val="1"/>
        </w:numPr>
        <w:spacing w:before="240" w:after="240"/>
        <w:jc w:val="both"/>
        <w:outlineLvl w:val="0"/>
        <w:rPr>
          <w:b/>
          <w:smallCaps/>
          <w:sz w:val="22"/>
          <w:szCs w:val="22"/>
          <w:lang w:bidi="ar-SA"/>
        </w:rPr>
      </w:pPr>
      <w:r w:rsidRPr="00EF2ED0">
        <w:rPr>
          <w:b/>
          <w:smallCaps/>
          <w:sz w:val="22"/>
          <w:szCs w:val="20"/>
          <w:lang w:bidi="ar-SA"/>
        </w:rPr>
        <w:t>Ytterligare upplysningar</w:t>
      </w:r>
    </w:p>
    <w:p w:rsidR="00D55C5E" w:rsidRPr="00EF2ED0" w:rsidRDefault="00EF2ED0" w:rsidP="00EF2ED0">
      <w:pPr>
        <w:pStyle w:val="Text1"/>
        <w:ind w:left="0"/>
        <w:rPr>
          <w:sz w:val="22"/>
          <w:szCs w:val="22"/>
        </w:rPr>
      </w:pPr>
      <w:r w:rsidRPr="00EF2ED0">
        <w:rPr>
          <w:sz w:val="22"/>
          <w:lang w:bidi="ar-SA"/>
        </w:rPr>
        <w:t>Detaljerade anvisningar och ansökningsblanketter finns på följande webbplats</w:t>
      </w:r>
    </w:p>
    <w:p w:rsidR="00C3529D" w:rsidRPr="009B5515" w:rsidRDefault="009B5515" w:rsidP="00DA688A">
      <w:pPr>
        <w:spacing w:after="100" w:afterAutospacing="1"/>
        <w:rPr>
          <w:rFonts w:eastAsia="Calibri"/>
          <w:sz w:val="22"/>
          <w:szCs w:val="22"/>
        </w:rPr>
      </w:pPr>
      <w:hyperlink r:id="rId11" w:history="1">
        <w:r w:rsidR="00EF2ED0" w:rsidRPr="009B5515">
          <w:rPr>
            <w:rStyle w:val="Hyperlink"/>
            <w:color w:val="auto"/>
            <w:sz w:val="22"/>
          </w:rPr>
          <w:t>https://eacea.ec.europa.eu/creative-europe/funding/support-for-film-education-2019_en</w:t>
        </w:r>
      </w:hyperlink>
    </w:p>
    <w:p w:rsidR="00DA688A" w:rsidRPr="009B5515" w:rsidRDefault="00DA688A" w:rsidP="00DA688A">
      <w:pPr>
        <w:pStyle w:val="Text1"/>
        <w:spacing w:after="100" w:afterAutospacing="1"/>
        <w:ind w:left="0"/>
        <w:rPr>
          <w:sz w:val="22"/>
          <w:szCs w:val="22"/>
        </w:rPr>
      </w:pPr>
    </w:p>
    <w:p w:rsidR="00EF2ED0" w:rsidRPr="0088529C" w:rsidRDefault="00EF2ED0" w:rsidP="00EF2ED0">
      <w:pPr>
        <w:pStyle w:val="Text1"/>
        <w:ind w:left="0"/>
        <w:rPr>
          <w:sz w:val="22"/>
          <w:szCs w:val="22"/>
        </w:rPr>
      </w:pPr>
      <w:r w:rsidRPr="00EF2ED0">
        <w:rPr>
          <w:sz w:val="22"/>
        </w:rPr>
        <w:t>Ansökan måste uppfylla alla villkoren i anvisningarna och lämnas in på den elektroniska ansökningsblanketten.</w:t>
      </w:r>
    </w:p>
    <w:p w:rsidR="0096458A" w:rsidRPr="00EF2ED0" w:rsidRDefault="0096458A" w:rsidP="00DA688A">
      <w:pPr>
        <w:pStyle w:val="Text1"/>
        <w:spacing w:after="100" w:afterAutospacing="1"/>
        <w:ind w:left="0"/>
        <w:rPr>
          <w:sz w:val="22"/>
          <w:szCs w:val="22"/>
        </w:rPr>
      </w:pPr>
    </w:p>
    <w:p w:rsidR="003A3F2C" w:rsidRPr="00EF2ED0" w:rsidRDefault="003A3F2C" w:rsidP="0096458A">
      <w:pPr>
        <w:tabs>
          <w:tab w:val="left" w:pos="360"/>
        </w:tabs>
        <w:suppressAutoHyphens/>
        <w:jc w:val="both"/>
        <w:rPr>
          <w:sz w:val="22"/>
          <w:szCs w:val="22"/>
        </w:rPr>
      </w:pPr>
    </w:p>
    <w:sectPr w:rsidR="003A3F2C" w:rsidRPr="00EF2ED0" w:rsidSect="00DC11B4">
      <w:footerReference w:type="default" r:id="rId12"/>
      <w:headerReference w:type="first" r:id="rId13"/>
      <w:pgSz w:w="11906" w:h="16838"/>
      <w:pgMar w:top="720" w:right="1418" w:bottom="1418" w:left="1622"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DE8" w:rsidRDefault="00EF2ED0">
      <w:r>
        <w:separator/>
      </w:r>
    </w:p>
  </w:endnote>
  <w:endnote w:type="continuationSeparator" w:id="0">
    <w:p w:rsidR="00127DE8" w:rsidRDefault="00EF2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EF2ED0">
    <w:pPr>
      <w:pStyle w:val="Footer"/>
      <w:jc w:val="center"/>
    </w:pPr>
    <w:r>
      <w:fldChar w:fldCharType="begin"/>
    </w:r>
    <w:r>
      <w:instrText>PAGE</w:instrText>
    </w:r>
    <w:r>
      <w:fldChar w:fldCharType="separate"/>
    </w:r>
    <w:r w:rsidR="009B5515">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730" w:rsidRDefault="00EF2ED0">
      <w:r>
        <w:separator/>
      </w:r>
    </w:p>
  </w:footnote>
  <w:footnote w:type="continuationSeparator" w:id="0">
    <w:p w:rsidR="00174730" w:rsidRDefault="00EF2ED0">
      <w:r>
        <w:continuationSeparator/>
      </w:r>
    </w:p>
  </w:footnote>
  <w:footnote w:id="1">
    <w:p w:rsidR="00EF2ED0" w:rsidRPr="00714E9B" w:rsidRDefault="00EF2ED0" w:rsidP="00EF2ED0">
      <w:pPr>
        <w:pStyle w:val="Default"/>
        <w:rPr>
          <w:sz w:val="18"/>
          <w:szCs w:val="18"/>
          <w:lang w:val="sv-SE"/>
        </w:rPr>
      </w:pPr>
      <w:r>
        <w:rPr>
          <w:rStyle w:val="FootnoteReference"/>
        </w:rPr>
        <w:footnoteRef/>
      </w:r>
      <w:r w:rsidRPr="00714E9B">
        <w:rPr>
          <w:lang w:val="sv-SE"/>
        </w:rPr>
        <w:t xml:space="preserve"> </w:t>
      </w:r>
      <w:r w:rsidRPr="00714E9B">
        <w:rPr>
          <w:sz w:val="18"/>
          <w:szCs w:val="18"/>
          <w:lang w:val="sv-SE"/>
        </w:rPr>
        <w:t xml:space="preserve">FÖRORDNING (EU) nr 1295/2013, Europeiska unionens officiella tidning av den </w:t>
      </w:r>
      <w:proofErr w:type="gramStart"/>
      <w:r w:rsidRPr="00714E9B">
        <w:rPr>
          <w:sz w:val="18"/>
          <w:szCs w:val="18"/>
          <w:lang w:val="sv-SE"/>
        </w:rPr>
        <w:t>20/12/2013</w:t>
      </w:r>
      <w:proofErr w:type="gramEnd"/>
      <w:r w:rsidRPr="00714E9B">
        <w:rPr>
          <w:sz w:val="18"/>
          <w:szCs w:val="18"/>
          <w:lang w:val="sv-SE"/>
        </w:rPr>
        <w:t xml:space="preserve">, (EUT L347/221), 27 juni 2014 (EUT L 189, s. 260).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Default="00A5369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81D18DB"/>
    <w:multiLevelType w:val="hybridMultilevel"/>
    <w:tmpl w:val="E752C2B8"/>
    <w:lvl w:ilvl="0" w:tplc="2ED04A32">
      <w:start w:val="1"/>
      <w:numFmt w:val="bullet"/>
      <w:lvlText w:val=""/>
      <w:lvlJc w:val="left"/>
      <w:pPr>
        <w:ind w:left="720" w:hanging="360"/>
      </w:pPr>
      <w:rPr>
        <w:rFonts w:ascii="Symbol" w:hAnsi="Symbol" w:hint="default"/>
      </w:rPr>
    </w:lvl>
    <w:lvl w:ilvl="1" w:tplc="CBE6BCB6" w:tentative="1">
      <w:start w:val="1"/>
      <w:numFmt w:val="bullet"/>
      <w:lvlText w:val="o"/>
      <w:lvlJc w:val="left"/>
      <w:pPr>
        <w:ind w:left="1440" w:hanging="360"/>
      </w:pPr>
      <w:rPr>
        <w:rFonts w:ascii="Courier New" w:hAnsi="Courier New" w:cs="Courier New" w:hint="default"/>
      </w:rPr>
    </w:lvl>
    <w:lvl w:ilvl="2" w:tplc="30189548" w:tentative="1">
      <w:start w:val="1"/>
      <w:numFmt w:val="bullet"/>
      <w:lvlText w:val=""/>
      <w:lvlJc w:val="left"/>
      <w:pPr>
        <w:ind w:left="2160" w:hanging="360"/>
      </w:pPr>
      <w:rPr>
        <w:rFonts w:ascii="Wingdings" w:hAnsi="Wingdings" w:hint="default"/>
      </w:rPr>
    </w:lvl>
    <w:lvl w:ilvl="3" w:tplc="746CD81A" w:tentative="1">
      <w:start w:val="1"/>
      <w:numFmt w:val="bullet"/>
      <w:lvlText w:val=""/>
      <w:lvlJc w:val="left"/>
      <w:pPr>
        <w:ind w:left="2880" w:hanging="360"/>
      </w:pPr>
      <w:rPr>
        <w:rFonts w:ascii="Symbol" w:hAnsi="Symbol" w:hint="default"/>
      </w:rPr>
    </w:lvl>
    <w:lvl w:ilvl="4" w:tplc="0FE2D08A" w:tentative="1">
      <w:start w:val="1"/>
      <w:numFmt w:val="bullet"/>
      <w:lvlText w:val="o"/>
      <w:lvlJc w:val="left"/>
      <w:pPr>
        <w:ind w:left="3600" w:hanging="360"/>
      </w:pPr>
      <w:rPr>
        <w:rFonts w:ascii="Courier New" w:hAnsi="Courier New" w:cs="Courier New" w:hint="default"/>
      </w:rPr>
    </w:lvl>
    <w:lvl w:ilvl="5" w:tplc="E724EE80" w:tentative="1">
      <w:start w:val="1"/>
      <w:numFmt w:val="bullet"/>
      <w:lvlText w:val=""/>
      <w:lvlJc w:val="left"/>
      <w:pPr>
        <w:ind w:left="4320" w:hanging="360"/>
      </w:pPr>
      <w:rPr>
        <w:rFonts w:ascii="Wingdings" w:hAnsi="Wingdings" w:hint="default"/>
      </w:rPr>
    </w:lvl>
    <w:lvl w:ilvl="6" w:tplc="36D01878" w:tentative="1">
      <w:start w:val="1"/>
      <w:numFmt w:val="bullet"/>
      <w:lvlText w:val=""/>
      <w:lvlJc w:val="left"/>
      <w:pPr>
        <w:ind w:left="5040" w:hanging="360"/>
      </w:pPr>
      <w:rPr>
        <w:rFonts w:ascii="Symbol" w:hAnsi="Symbol" w:hint="default"/>
      </w:rPr>
    </w:lvl>
    <w:lvl w:ilvl="7" w:tplc="1A36E506" w:tentative="1">
      <w:start w:val="1"/>
      <w:numFmt w:val="bullet"/>
      <w:lvlText w:val="o"/>
      <w:lvlJc w:val="left"/>
      <w:pPr>
        <w:ind w:left="5760" w:hanging="360"/>
      </w:pPr>
      <w:rPr>
        <w:rFonts w:ascii="Courier New" w:hAnsi="Courier New" w:cs="Courier New" w:hint="default"/>
      </w:rPr>
    </w:lvl>
    <w:lvl w:ilvl="8" w:tplc="97842AC6" w:tentative="1">
      <w:start w:val="1"/>
      <w:numFmt w:val="bullet"/>
      <w:lvlText w:val=""/>
      <w:lvlJc w:val="left"/>
      <w:pPr>
        <w:ind w:left="6480" w:hanging="360"/>
      </w:pPr>
      <w:rPr>
        <w:rFonts w:ascii="Wingdings" w:hAnsi="Wingdings" w:hint="default"/>
      </w:r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391B7A0E"/>
    <w:multiLevelType w:val="hybridMultilevel"/>
    <w:tmpl w:val="81840D6E"/>
    <w:lvl w:ilvl="0" w:tplc="345049C8">
      <w:numFmt w:val="bullet"/>
      <w:lvlText w:val="−"/>
      <w:lvlJc w:val="left"/>
      <w:pPr>
        <w:ind w:left="1440" w:hanging="360"/>
      </w:pPr>
      <w:rPr>
        <w:rFonts w:ascii="Times" w:eastAsia="Times New Roman" w:hAnsi="Times" w:cs="Times New Roman" w:hint="default"/>
      </w:rPr>
    </w:lvl>
    <w:lvl w:ilvl="1" w:tplc="0562F44C">
      <w:start w:val="1"/>
      <w:numFmt w:val="bullet"/>
      <w:lvlText w:val="o"/>
      <w:lvlJc w:val="left"/>
      <w:pPr>
        <w:ind w:left="2160" w:hanging="360"/>
      </w:pPr>
      <w:rPr>
        <w:rFonts w:ascii="Courier New" w:hAnsi="Courier New" w:cs="Times New Roman" w:hint="default"/>
      </w:rPr>
    </w:lvl>
    <w:lvl w:ilvl="2" w:tplc="A95A603E">
      <w:start w:val="1"/>
      <w:numFmt w:val="bullet"/>
      <w:lvlText w:val=""/>
      <w:lvlJc w:val="left"/>
      <w:pPr>
        <w:ind w:left="2880" w:hanging="360"/>
      </w:pPr>
      <w:rPr>
        <w:rFonts w:ascii="Wingdings" w:hAnsi="Wingdings" w:hint="default"/>
      </w:rPr>
    </w:lvl>
    <w:lvl w:ilvl="3" w:tplc="81F040AC">
      <w:start w:val="1"/>
      <w:numFmt w:val="bullet"/>
      <w:lvlText w:val=""/>
      <w:lvlJc w:val="left"/>
      <w:pPr>
        <w:ind w:left="3600" w:hanging="360"/>
      </w:pPr>
      <w:rPr>
        <w:rFonts w:ascii="Symbol" w:hAnsi="Symbol" w:hint="default"/>
      </w:rPr>
    </w:lvl>
    <w:lvl w:ilvl="4" w:tplc="5900DD32">
      <w:start w:val="1"/>
      <w:numFmt w:val="bullet"/>
      <w:lvlText w:val="o"/>
      <w:lvlJc w:val="left"/>
      <w:pPr>
        <w:ind w:left="4320" w:hanging="360"/>
      </w:pPr>
      <w:rPr>
        <w:rFonts w:ascii="Courier New" w:hAnsi="Courier New" w:cs="Times New Roman" w:hint="default"/>
      </w:rPr>
    </w:lvl>
    <w:lvl w:ilvl="5" w:tplc="7F602976">
      <w:start w:val="1"/>
      <w:numFmt w:val="bullet"/>
      <w:lvlText w:val=""/>
      <w:lvlJc w:val="left"/>
      <w:pPr>
        <w:ind w:left="5040" w:hanging="360"/>
      </w:pPr>
      <w:rPr>
        <w:rFonts w:ascii="Wingdings" w:hAnsi="Wingdings" w:hint="default"/>
      </w:rPr>
    </w:lvl>
    <w:lvl w:ilvl="6" w:tplc="F412180E">
      <w:start w:val="1"/>
      <w:numFmt w:val="bullet"/>
      <w:lvlText w:val=""/>
      <w:lvlJc w:val="left"/>
      <w:pPr>
        <w:ind w:left="5760" w:hanging="360"/>
      </w:pPr>
      <w:rPr>
        <w:rFonts w:ascii="Symbol" w:hAnsi="Symbol" w:hint="default"/>
      </w:rPr>
    </w:lvl>
    <w:lvl w:ilvl="7" w:tplc="510EE786">
      <w:start w:val="1"/>
      <w:numFmt w:val="bullet"/>
      <w:lvlText w:val="o"/>
      <w:lvlJc w:val="left"/>
      <w:pPr>
        <w:ind w:left="6480" w:hanging="360"/>
      </w:pPr>
      <w:rPr>
        <w:rFonts w:ascii="Courier New" w:hAnsi="Courier New" w:cs="Times New Roman" w:hint="default"/>
      </w:rPr>
    </w:lvl>
    <w:lvl w:ilvl="8" w:tplc="C3DEC0A2">
      <w:start w:val="1"/>
      <w:numFmt w:val="bullet"/>
      <w:lvlText w:val=""/>
      <w:lvlJc w:val="left"/>
      <w:pPr>
        <w:ind w:left="7200" w:hanging="360"/>
      </w:pPr>
      <w:rPr>
        <w:rFonts w:ascii="Wingdings" w:hAnsi="Wingdings" w:hint="default"/>
      </w:rPr>
    </w:lvl>
  </w:abstractNum>
  <w:abstractNum w:abstractNumId="5">
    <w:nsid w:val="4F07773D"/>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A81597E"/>
    <w:multiLevelType w:val="hybridMultilevel"/>
    <w:tmpl w:val="01E60D0E"/>
    <w:lvl w:ilvl="0" w:tplc="F9C0F3B4">
      <w:start w:val="1"/>
      <w:numFmt w:val="bullet"/>
      <w:lvlText w:val=""/>
      <w:lvlJc w:val="left"/>
      <w:pPr>
        <w:tabs>
          <w:tab w:val="num" w:pos="360"/>
        </w:tabs>
        <w:ind w:left="360" w:hanging="360"/>
      </w:pPr>
      <w:rPr>
        <w:rFonts w:ascii="Symbol" w:hAnsi="Symbol" w:hint="default"/>
      </w:rPr>
    </w:lvl>
    <w:lvl w:ilvl="1" w:tplc="FAC895B4" w:tentative="1">
      <w:start w:val="1"/>
      <w:numFmt w:val="bullet"/>
      <w:lvlText w:val="o"/>
      <w:lvlJc w:val="left"/>
      <w:pPr>
        <w:tabs>
          <w:tab w:val="num" w:pos="1080"/>
        </w:tabs>
        <w:ind w:left="1080" w:hanging="360"/>
      </w:pPr>
      <w:rPr>
        <w:rFonts w:ascii="Courier New" w:hAnsi="Courier New" w:cs="Courier New" w:hint="default"/>
      </w:rPr>
    </w:lvl>
    <w:lvl w:ilvl="2" w:tplc="C25242E8" w:tentative="1">
      <w:start w:val="1"/>
      <w:numFmt w:val="bullet"/>
      <w:lvlText w:val=""/>
      <w:lvlJc w:val="left"/>
      <w:pPr>
        <w:tabs>
          <w:tab w:val="num" w:pos="1800"/>
        </w:tabs>
        <w:ind w:left="1800" w:hanging="360"/>
      </w:pPr>
      <w:rPr>
        <w:rFonts w:ascii="Wingdings" w:hAnsi="Wingdings" w:hint="default"/>
      </w:rPr>
    </w:lvl>
    <w:lvl w:ilvl="3" w:tplc="2B826AD6" w:tentative="1">
      <w:start w:val="1"/>
      <w:numFmt w:val="bullet"/>
      <w:lvlText w:val=""/>
      <w:lvlJc w:val="left"/>
      <w:pPr>
        <w:tabs>
          <w:tab w:val="num" w:pos="2520"/>
        </w:tabs>
        <w:ind w:left="2520" w:hanging="360"/>
      </w:pPr>
      <w:rPr>
        <w:rFonts w:ascii="Symbol" w:hAnsi="Symbol" w:hint="default"/>
      </w:rPr>
    </w:lvl>
    <w:lvl w:ilvl="4" w:tplc="FB36CF32" w:tentative="1">
      <w:start w:val="1"/>
      <w:numFmt w:val="bullet"/>
      <w:lvlText w:val="o"/>
      <w:lvlJc w:val="left"/>
      <w:pPr>
        <w:tabs>
          <w:tab w:val="num" w:pos="3240"/>
        </w:tabs>
        <w:ind w:left="3240" w:hanging="360"/>
      </w:pPr>
      <w:rPr>
        <w:rFonts w:ascii="Courier New" w:hAnsi="Courier New" w:cs="Courier New" w:hint="default"/>
      </w:rPr>
    </w:lvl>
    <w:lvl w:ilvl="5" w:tplc="42CAB66A" w:tentative="1">
      <w:start w:val="1"/>
      <w:numFmt w:val="bullet"/>
      <w:lvlText w:val=""/>
      <w:lvlJc w:val="left"/>
      <w:pPr>
        <w:tabs>
          <w:tab w:val="num" w:pos="3960"/>
        </w:tabs>
        <w:ind w:left="3960" w:hanging="360"/>
      </w:pPr>
      <w:rPr>
        <w:rFonts w:ascii="Wingdings" w:hAnsi="Wingdings" w:hint="default"/>
      </w:rPr>
    </w:lvl>
    <w:lvl w:ilvl="6" w:tplc="79202FD6" w:tentative="1">
      <w:start w:val="1"/>
      <w:numFmt w:val="bullet"/>
      <w:lvlText w:val=""/>
      <w:lvlJc w:val="left"/>
      <w:pPr>
        <w:tabs>
          <w:tab w:val="num" w:pos="4680"/>
        </w:tabs>
        <w:ind w:left="4680" w:hanging="360"/>
      </w:pPr>
      <w:rPr>
        <w:rFonts w:ascii="Symbol" w:hAnsi="Symbol" w:hint="default"/>
      </w:rPr>
    </w:lvl>
    <w:lvl w:ilvl="7" w:tplc="90D8576E" w:tentative="1">
      <w:start w:val="1"/>
      <w:numFmt w:val="bullet"/>
      <w:lvlText w:val="o"/>
      <w:lvlJc w:val="left"/>
      <w:pPr>
        <w:tabs>
          <w:tab w:val="num" w:pos="5400"/>
        </w:tabs>
        <w:ind w:left="5400" w:hanging="360"/>
      </w:pPr>
      <w:rPr>
        <w:rFonts w:ascii="Courier New" w:hAnsi="Courier New" w:cs="Courier New" w:hint="default"/>
      </w:rPr>
    </w:lvl>
    <w:lvl w:ilvl="8" w:tplc="A9128DB0" w:tentative="1">
      <w:start w:val="1"/>
      <w:numFmt w:val="bullet"/>
      <w:lvlText w:val=""/>
      <w:lvlJc w:val="left"/>
      <w:pPr>
        <w:tabs>
          <w:tab w:val="num" w:pos="6120"/>
        </w:tabs>
        <w:ind w:left="6120" w:hanging="360"/>
      </w:pPr>
      <w:rPr>
        <w:rFonts w:ascii="Wingdings" w:hAnsi="Wingdings" w:hint="default"/>
      </w:rPr>
    </w:lvl>
  </w:abstractNum>
  <w:abstractNum w:abstractNumId="7">
    <w:nsid w:val="5C8B0F40"/>
    <w:multiLevelType w:val="hybridMultilevel"/>
    <w:tmpl w:val="BB52D7F8"/>
    <w:lvl w:ilvl="0" w:tplc="F9E437E2">
      <w:start w:val="1"/>
      <w:numFmt w:val="bullet"/>
      <w:lvlText w:val=""/>
      <w:lvlJc w:val="left"/>
      <w:pPr>
        <w:ind w:left="786" w:hanging="360"/>
      </w:pPr>
      <w:rPr>
        <w:rFonts w:ascii="Symbol" w:hAnsi="Symbol" w:hint="default"/>
      </w:rPr>
    </w:lvl>
    <w:lvl w:ilvl="1" w:tplc="6C22E038" w:tentative="1">
      <w:start w:val="1"/>
      <w:numFmt w:val="bullet"/>
      <w:lvlText w:val="o"/>
      <w:lvlJc w:val="left"/>
      <w:pPr>
        <w:ind w:left="1506" w:hanging="360"/>
      </w:pPr>
      <w:rPr>
        <w:rFonts w:ascii="Courier New" w:hAnsi="Courier New" w:cs="Courier New" w:hint="default"/>
      </w:rPr>
    </w:lvl>
    <w:lvl w:ilvl="2" w:tplc="57FA6728" w:tentative="1">
      <w:start w:val="1"/>
      <w:numFmt w:val="bullet"/>
      <w:lvlText w:val=""/>
      <w:lvlJc w:val="left"/>
      <w:pPr>
        <w:ind w:left="2226" w:hanging="360"/>
      </w:pPr>
      <w:rPr>
        <w:rFonts w:ascii="Wingdings" w:hAnsi="Wingdings" w:hint="default"/>
      </w:rPr>
    </w:lvl>
    <w:lvl w:ilvl="3" w:tplc="02F24ED2" w:tentative="1">
      <w:start w:val="1"/>
      <w:numFmt w:val="bullet"/>
      <w:lvlText w:val=""/>
      <w:lvlJc w:val="left"/>
      <w:pPr>
        <w:ind w:left="2946" w:hanging="360"/>
      </w:pPr>
      <w:rPr>
        <w:rFonts w:ascii="Symbol" w:hAnsi="Symbol" w:hint="default"/>
      </w:rPr>
    </w:lvl>
    <w:lvl w:ilvl="4" w:tplc="66C4DD98" w:tentative="1">
      <w:start w:val="1"/>
      <w:numFmt w:val="bullet"/>
      <w:lvlText w:val="o"/>
      <w:lvlJc w:val="left"/>
      <w:pPr>
        <w:ind w:left="3666" w:hanging="360"/>
      </w:pPr>
      <w:rPr>
        <w:rFonts w:ascii="Courier New" w:hAnsi="Courier New" w:cs="Courier New" w:hint="default"/>
      </w:rPr>
    </w:lvl>
    <w:lvl w:ilvl="5" w:tplc="B880BF74" w:tentative="1">
      <w:start w:val="1"/>
      <w:numFmt w:val="bullet"/>
      <w:lvlText w:val=""/>
      <w:lvlJc w:val="left"/>
      <w:pPr>
        <w:ind w:left="4386" w:hanging="360"/>
      </w:pPr>
      <w:rPr>
        <w:rFonts w:ascii="Wingdings" w:hAnsi="Wingdings" w:hint="default"/>
      </w:rPr>
    </w:lvl>
    <w:lvl w:ilvl="6" w:tplc="4300A458" w:tentative="1">
      <w:start w:val="1"/>
      <w:numFmt w:val="bullet"/>
      <w:lvlText w:val=""/>
      <w:lvlJc w:val="left"/>
      <w:pPr>
        <w:ind w:left="5106" w:hanging="360"/>
      </w:pPr>
      <w:rPr>
        <w:rFonts w:ascii="Symbol" w:hAnsi="Symbol" w:hint="default"/>
      </w:rPr>
    </w:lvl>
    <w:lvl w:ilvl="7" w:tplc="69265BC4" w:tentative="1">
      <w:start w:val="1"/>
      <w:numFmt w:val="bullet"/>
      <w:lvlText w:val="o"/>
      <w:lvlJc w:val="left"/>
      <w:pPr>
        <w:ind w:left="5826" w:hanging="360"/>
      </w:pPr>
      <w:rPr>
        <w:rFonts w:ascii="Courier New" w:hAnsi="Courier New" w:cs="Courier New" w:hint="default"/>
      </w:rPr>
    </w:lvl>
    <w:lvl w:ilvl="8" w:tplc="F1F846E0" w:tentative="1">
      <w:start w:val="1"/>
      <w:numFmt w:val="bullet"/>
      <w:lvlText w:val=""/>
      <w:lvlJc w:val="left"/>
      <w:pPr>
        <w:ind w:left="6546" w:hanging="360"/>
      </w:pPr>
      <w:rPr>
        <w:rFonts w:ascii="Wingdings" w:hAnsi="Wingdings" w:hint="default"/>
      </w:rPr>
    </w:lvl>
  </w:abstractNum>
  <w:abstractNum w:abstractNumId="8">
    <w:nsid w:val="5F551D52"/>
    <w:multiLevelType w:val="hybridMultilevel"/>
    <w:tmpl w:val="B4B4D77A"/>
    <w:lvl w:ilvl="0" w:tplc="9990D6AE">
      <w:numFmt w:val="bullet"/>
      <w:lvlText w:val="-"/>
      <w:lvlJc w:val="left"/>
      <w:pPr>
        <w:ind w:left="720" w:hanging="360"/>
      </w:pPr>
      <w:rPr>
        <w:rFonts w:ascii="Arial" w:eastAsia="Times New Roman" w:hAnsi="Arial" w:cs="Arial" w:hint="default"/>
      </w:rPr>
    </w:lvl>
    <w:lvl w:ilvl="1" w:tplc="778492C0">
      <w:start w:val="1"/>
      <w:numFmt w:val="bullet"/>
      <w:lvlText w:val=""/>
      <w:lvlJc w:val="left"/>
      <w:pPr>
        <w:ind w:left="1440" w:hanging="360"/>
      </w:pPr>
      <w:rPr>
        <w:rFonts w:ascii="Symbol" w:hAnsi="Symbol" w:hint="default"/>
      </w:rPr>
    </w:lvl>
    <w:lvl w:ilvl="2" w:tplc="5A4816DA" w:tentative="1">
      <w:start w:val="1"/>
      <w:numFmt w:val="bullet"/>
      <w:lvlText w:val=""/>
      <w:lvlJc w:val="left"/>
      <w:pPr>
        <w:ind w:left="2160" w:hanging="360"/>
      </w:pPr>
      <w:rPr>
        <w:rFonts w:ascii="Wingdings" w:hAnsi="Wingdings" w:hint="default"/>
      </w:rPr>
    </w:lvl>
    <w:lvl w:ilvl="3" w:tplc="23D87DD4" w:tentative="1">
      <w:start w:val="1"/>
      <w:numFmt w:val="bullet"/>
      <w:lvlText w:val=""/>
      <w:lvlJc w:val="left"/>
      <w:pPr>
        <w:ind w:left="2880" w:hanging="360"/>
      </w:pPr>
      <w:rPr>
        <w:rFonts w:ascii="Symbol" w:hAnsi="Symbol" w:hint="default"/>
      </w:rPr>
    </w:lvl>
    <w:lvl w:ilvl="4" w:tplc="9BAEFAE4" w:tentative="1">
      <w:start w:val="1"/>
      <w:numFmt w:val="bullet"/>
      <w:lvlText w:val="o"/>
      <w:lvlJc w:val="left"/>
      <w:pPr>
        <w:ind w:left="3600" w:hanging="360"/>
      </w:pPr>
      <w:rPr>
        <w:rFonts w:ascii="Courier New" w:hAnsi="Courier New" w:cs="Courier New" w:hint="default"/>
      </w:rPr>
    </w:lvl>
    <w:lvl w:ilvl="5" w:tplc="7EFE6F8E" w:tentative="1">
      <w:start w:val="1"/>
      <w:numFmt w:val="bullet"/>
      <w:lvlText w:val=""/>
      <w:lvlJc w:val="left"/>
      <w:pPr>
        <w:ind w:left="4320" w:hanging="360"/>
      </w:pPr>
      <w:rPr>
        <w:rFonts w:ascii="Wingdings" w:hAnsi="Wingdings" w:hint="default"/>
      </w:rPr>
    </w:lvl>
    <w:lvl w:ilvl="6" w:tplc="07A483F0" w:tentative="1">
      <w:start w:val="1"/>
      <w:numFmt w:val="bullet"/>
      <w:lvlText w:val=""/>
      <w:lvlJc w:val="left"/>
      <w:pPr>
        <w:ind w:left="5040" w:hanging="360"/>
      </w:pPr>
      <w:rPr>
        <w:rFonts w:ascii="Symbol" w:hAnsi="Symbol" w:hint="default"/>
      </w:rPr>
    </w:lvl>
    <w:lvl w:ilvl="7" w:tplc="2600206A" w:tentative="1">
      <w:start w:val="1"/>
      <w:numFmt w:val="bullet"/>
      <w:lvlText w:val="o"/>
      <w:lvlJc w:val="left"/>
      <w:pPr>
        <w:ind w:left="5760" w:hanging="360"/>
      </w:pPr>
      <w:rPr>
        <w:rFonts w:ascii="Courier New" w:hAnsi="Courier New" w:cs="Courier New" w:hint="default"/>
      </w:rPr>
    </w:lvl>
    <w:lvl w:ilvl="8" w:tplc="0B44B23E" w:tentative="1">
      <w:start w:val="1"/>
      <w:numFmt w:val="bullet"/>
      <w:lvlText w:val=""/>
      <w:lvlJc w:val="left"/>
      <w:pPr>
        <w:ind w:left="6480" w:hanging="360"/>
      </w:pPr>
      <w:rPr>
        <w:rFonts w:ascii="Wingdings" w:hAnsi="Wingdings" w:hint="default"/>
      </w:rPr>
    </w:lvl>
  </w:abstractNum>
  <w:abstractNum w:abstractNumId="9">
    <w:nsid w:val="65AC3C49"/>
    <w:multiLevelType w:val="hybridMultilevel"/>
    <w:tmpl w:val="EE2C9F3C"/>
    <w:lvl w:ilvl="0" w:tplc="448AF688">
      <w:start w:val="1"/>
      <w:numFmt w:val="bullet"/>
      <w:lvlText w:val=""/>
      <w:lvlJc w:val="left"/>
      <w:pPr>
        <w:tabs>
          <w:tab w:val="num" w:pos="360"/>
        </w:tabs>
        <w:ind w:left="360" w:hanging="360"/>
      </w:pPr>
      <w:rPr>
        <w:rFonts w:ascii="Symbol" w:hAnsi="Symbol" w:hint="default"/>
      </w:rPr>
    </w:lvl>
    <w:lvl w:ilvl="1" w:tplc="6B0297FE" w:tentative="1">
      <w:start w:val="1"/>
      <w:numFmt w:val="bullet"/>
      <w:lvlText w:val="o"/>
      <w:lvlJc w:val="left"/>
      <w:pPr>
        <w:tabs>
          <w:tab w:val="num" w:pos="1080"/>
        </w:tabs>
        <w:ind w:left="1080" w:hanging="360"/>
      </w:pPr>
      <w:rPr>
        <w:rFonts w:ascii="Courier New" w:hAnsi="Courier New" w:cs="Courier New" w:hint="default"/>
      </w:rPr>
    </w:lvl>
    <w:lvl w:ilvl="2" w:tplc="9844E0FC" w:tentative="1">
      <w:start w:val="1"/>
      <w:numFmt w:val="bullet"/>
      <w:lvlText w:val=""/>
      <w:lvlJc w:val="left"/>
      <w:pPr>
        <w:tabs>
          <w:tab w:val="num" w:pos="1800"/>
        </w:tabs>
        <w:ind w:left="1800" w:hanging="360"/>
      </w:pPr>
      <w:rPr>
        <w:rFonts w:ascii="Wingdings" w:hAnsi="Wingdings" w:hint="default"/>
      </w:rPr>
    </w:lvl>
    <w:lvl w:ilvl="3" w:tplc="E3E8EBD6" w:tentative="1">
      <w:start w:val="1"/>
      <w:numFmt w:val="bullet"/>
      <w:lvlText w:val=""/>
      <w:lvlJc w:val="left"/>
      <w:pPr>
        <w:tabs>
          <w:tab w:val="num" w:pos="2520"/>
        </w:tabs>
        <w:ind w:left="2520" w:hanging="360"/>
      </w:pPr>
      <w:rPr>
        <w:rFonts w:ascii="Symbol" w:hAnsi="Symbol" w:hint="default"/>
      </w:rPr>
    </w:lvl>
    <w:lvl w:ilvl="4" w:tplc="1D4C4512" w:tentative="1">
      <w:start w:val="1"/>
      <w:numFmt w:val="bullet"/>
      <w:lvlText w:val="o"/>
      <w:lvlJc w:val="left"/>
      <w:pPr>
        <w:tabs>
          <w:tab w:val="num" w:pos="3240"/>
        </w:tabs>
        <w:ind w:left="3240" w:hanging="360"/>
      </w:pPr>
      <w:rPr>
        <w:rFonts w:ascii="Courier New" w:hAnsi="Courier New" w:cs="Courier New" w:hint="default"/>
      </w:rPr>
    </w:lvl>
    <w:lvl w:ilvl="5" w:tplc="23C6BE70" w:tentative="1">
      <w:start w:val="1"/>
      <w:numFmt w:val="bullet"/>
      <w:lvlText w:val=""/>
      <w:lvlJc w:val="left"/>
      <w:pPr>
        <w:tabs>
          <w:tab w:val="num" w:pos="3960"/>
        </w:tabs>
        <w:ind w:left="3960" w:hanging="360"/>
      </w:pPr>
      <w:rPr>
        <w:rFonts w:ascii="Wingdings" w:hAnsi="Wingdings" w:hint="default"/>
      </w:rPr>
    </w:lvl>
    <w:lvl w:ilvl="6" w:tplc="46464D94" w:tentative="1">
      <w:start w:val="1"/>
      <w:numFmt w:val="bullet"/>
      <w:lvlText w:val=""/>
      <w:lvlJc w:val="left"/>
      <w:pPr>
        <w:tabs>
          <w:tab w:val="num" w:pos="4680"/>
        </w:tabs>
        <w:ind w:left="4680" w:hanging="360"/>
      </w:pPr>
      <w:rPr>
        <w:rFonts w:ascii="Symbol" w:hAnsi="Symbol" w:hint="default"/>
      </w:rPr>
    </w:lvl>
    <w:lvl w:ilvl="7" w:tplc="7FB6E598" w:tentative="1">
      <w:start w:val="1"/>
      <w:numFmt w:val="bullet"/>
      <w:lvlText w:val="o"/>
      <w:lvlJc w:val="left"/>
      <w:pPr>
        <w:tabs>
          <w:tab w:val="num" w:pos="5400"/>
        </w:tabs>
        <w:ind w:left="5400" w:hanging="360"/>
      </w:pPr>
      <w:rPr>
        <w:rFonts w:ascii="Courier New" w:hAnsi="Courier New" w:cs="Courier New" w:hint="default"/>
      </w:rPr>
    </w:lvl>
    <w:lvl w:ilvl="8" w:tplc="78642502" w:tentative="1">
      <w:start w:val="1"/>
      <w:numFmt w:val="bullet"/>
      <w:lvlText w:val=""/>
      <w:lvlJc w:val="left"/>
      <w:pPr>
        <w:tabs>
          <w:tab w:val="num" w:pos="6120"/>
        </w:tabs>
        <w:ind w:left="6120" w:hanging="360"/>
      </w:pPr>
      <w:rPr>
        <w:rFonts w:ascii="Wingdings" w:hAnsi="Wingdings" w:hint="default"/>
      </w:rPr>
    </w:lvl>
  </w:abstractNum>
  <w:abstractNum w:abstractNumId="10">
    <w:nsid w:val="6A7B4BF1"/>
    <w:multiLevelType w:val="multilevel"/>
    <w:tmpl w:val="5F2ECC6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3683A31"/>
    <w:multiLevelType w:val="hybridMultilevel"/>
    <w:tmpl w:val="34B80252"/>
    <w:lvl w:ilvl="0" w:tplc="62CCB742">
      <w:start w:val="1"/>
      <w:numFmt w:val="bullet"/>
      <w:lvlText w:val=""/>
      <w:lvlJc w:val="left"/>
      <w:pPr>
        <w:ind w:left="1080" w:hanging="360"/>
      </w:pPr>
      <w:rPr>
        <w:rFonts w:ascii="Symbol" w:hAnsi="Symbol" w:hint="default"/>
      </w:rPr>
    </w:lvl>
    <w:lvl w:ilvl="1" w:tplc="D2964AB2" w:tentative="1">
      <w:start w:val="1"/>
      <w:numFmt w:val="bullet"/>
      <w:lvlText w:val="o"/>
      <w:lvlJc w:val="left"/>
      <w:pPr>
        <w:ind w:left="1800" w:hanging="360"/>
      </w:pPr>
      <w:rPr>
        <w:rFonts w:ascii="Courier New" w:hAnsi="Courier New" w:cs="Courier New" w:hint="default"/>
      </w:rPr>
    </w:lvl>
    <w:lvl w:ilvl="2" w:tplc="F886DB1A" w:tentative="1">
      <w:start w:val="1"/>
      <w:numFmt w:val="bullet"/>
      <w:lvlText w:val=""/>
      <w:lvlJc w:val="left"/>
      <w:pPr>
        <w:ind w:left="2520" w:hanging="360"/>
      </w:pPr>
      <w:rPr>
        <w:rFonts w:ascii="Wingdings" w:hAnsi="Wingdings" w:hint="default"/>
      </w:rPr>
    </w:lvl>
    <w:lvl w:ilvl="3" w:tplc="2264A84C" w:tentative="1">
      <w:start w:val="1"/>
      <w:numFmt w:val="bullet"/>
      <w:lvlText w:val=""/>
      <w:lvlJc w:val="left"/>
      <w:pPr>
        <w:ind w:left="3240" w:hanging="360"/>
      </w:pPr>
      <w:rPr>
        <w:rFonts w:ascii="Symbol" w:hAnsi="Symbol" w:hint="default"/>
      </w:rPr>
    </w:lvl>
    <w:lvl w:ilvl="4" w:tplc="FF26F532" w:tentative="1">
      <w:start w:val="1"/>
      <w:numFmt w:val="bullet"/>
      <w:lvlText w:val="o"/>
      <w:lvlJc w:val="left"/>
      <w:pPr>
        <w:ind w:left="3960" w:hanging="360"/>
      </w:pPr>
      <w:rPr>
        <w:rFonts w:ascii="Courier New" w:hAnsi="Courier New" w:cs="Courier New" w:hint="default"/>
      </w:rPr>
    </w:lvl>
    <w:lvl w:ilvl="5" w:tplc="23F48D9C" w:tentative="1">
      <w:start w:val="1"/>
      <w:numFmt w:val="bullet"/>
      <w:lvlText w:val=""/>
      <w:lvlJc w:val="left"/>
      <w:pPr>
        <w:ind w:left="4680" w:hanging="360"/>
      </w:pPr>
      <w:rPr>
        <w:rFonts w:ascii="Wingdings" w:hAnsi="Wingdings" w:hint="default"/>
      </w:rPr>
    </w:lvl>
    <w:lvl w:ilvl="6" w:tplc="2482E8A0" w:tentative="1">
      <w:start w:val="1"/>
      <w:numFmt w:val="bullet"/>
      <w:lvlText w:val=""/>
      <w:lvlJc w:val="left"/>
      <w:pPr>
        <w:ind w:left="5400" w:hanging="360"/>
      </w:pPr>
      <w:rPr>
        <w:rFonts w:ascii="Symbol" w:hAnsi="Symbol" w:hint="default"/>
      </w:rPr>
    </w:lvl>
    <w:lvl w:ilvl="7" w:tplc="EF0433D6" w:tentative="1">
      <w:start w:val="1"/>
      <w:numFmt w:val="bullet"/>
      <w:lvlText w:val="o"/>
      <w:lvlJc w:val="left"/>
      <w:pPr>
        <w:ind w:left="6120" w:hanging="360"/>
      </w:pPr>
      <w:rPr>
        <w:rFonts w:ascii="Courier New" w:hAnsi="Courier New" w:cs="Courier New" w:hint="default"/>
      </w:rPr>
    </w:lvl>
    <w:lvl w:ilvl="8" w:tplc="DF043D38" w:tentative="1">
      <w:start w:val="1"/>
      <w:numFmt w:val="bullet"/>
      <w:lvlText w:val=""/>
      <w:lvlJc w:val="left"/>
      <w:pPr>
        <w:ind w:left="6840" w:hanging="360"/>
      </w:pPr>
      <w:rPr>
        <w:rFonts w:ascii="Wingdings" w:hAnsi="Wingdings" w:hint="default"/>
      </w:rPr>
    </w:lvl>
  </w:abstractNum>
  <w:abstractNum w:abstractNumId="12">
    <w:nsid w:val="7DC410D1"/>
    <w:multiLevelType w:val="hybridMultilevel"/>
    <w:tmpl w:val="91B8C9F8"/>
    <w:lvl w:ilvl="0" w:tplc="7640EDE6">
      <w:start w:val="1"/>
      <w:numFmt w:val="bullet"/>
      <w:lvlText w:val=""/>
      <w:lvlJc w:val="left"/>
      <w:pPr>
        <w:ind w:left="720" w:hanging="360"/>
      </w:pPr>
      <w:rPr>
        <w:rFonts w:ascii="Symbol" w:hAnsi="Symbol" w:hint="default"/>
      </w:rPr>
    </w:lvl>
    <w:lvl w:ilvl="1" w:tplc="2856DBD2">
      <w:start w:val="1"/>
      <w:numFmt w:val="bullet"/>
      <w:lvlText w:val="o"/>
      <w:lvlJc w:val="left"/>
      <w:pPr>
        <w:ind w:left="1440" w:hanging="360"/>
      </w:pPr>
      <w:rPr>
        <w:rFonts w:ascii="Courier New" w:hAnsi="Courier New" w:cs="Times New Roman" w:hint="default"/>
      </w:rPr>
    </w:lvl>
    <w:lvl w:ilvl="2" w:tplc="BE2085AE">
      <w:start w:val="1"/>
      <w:numFmt w:val="bullet"/>
      <w:lvlText w:val=""/>
      <w:lvlJc w:val="left"/>
      <w:pPr>
        <w:ind w:left="2160" w:hanging="360"/>
      </w:pPr>
      <w:rPr>
        <w:rFonts w:ascii="Wingdings" w:hAnsi="Wingdings" w:hint="default"/>
      </w:rPr>
    </w:lvl>
    <w:lvl w:ilvl="3" w:tplc="09D45B90">
      <w:start w:val="1"/>
      <w:numFmt w:val="bullet"/>
      <w:lvlText w:val=""/>
      <w:lvlJc w:val="left"/>
      <w:pPr>
        <w:ind w:left="2880" w:hanging="360"/>
      </w:pPr>
      <w:rPr>
        <w:rFonts w:ascii="Symbol" w:hAnsi="Symbol" w:hint="default"/>
      </w:rPr>
    </w:lvl>
    <w:lvl w:ilvl="4" w:tplc="00CAB946">
      <w:start w:val="1"/>
      <w:numFmt w:val="bullet"/>
      <w:lvlText w:val="o"/>
      <w:lvlJc w:val="left"/>
      <w:pPr>
        <w:ind w:left="3600" w:hanging="360"/>
      </w:pPr>
      <w:rPr>
        <w:rFonts w:ascii="Courier New" w:hAnsi="Courier New" w:cs="Times New Roman" w:hint="default"/>
      </w:rPr>
    </w:lvl>
    <w:lvl w:ilvl="5" w:tplc="4EAC85D8">
      <w:start w:val="1"/>
      <w:numFmt w:val="bullet"/>
      <w:lvlText w:val=""/>
      <w:lvlJc w:val="left"/>
      <w:pPr>
        <w:ind w:left="4320" w:hanging="360"/>
      </w:pPr>
      <w:rPr>
        <w:rFonts w:ascii="Wingdings" w:hAnsi="Wingdings" w:hint="default"/>
      </w:rPr>
    </w:lvl>
    <w:lvl w:ilvl="6" w:tplc="1D6E8F84">
      <w:start w:val="1"/>
      <w:numFmt w:val="bullet"/>
      <w:lvlText w:val=""/>
      <w:lvlJc w:val="left"/>
      <w:pPr>
        <w:ind w:left="5040" w:hanging="360"/>
      </w:pPr>
      <w:rPr>
        <w:rFonts w:ascii="Symbol" w:hAnsi="Symbol" w:hint="default"/>
      </w:rPr>
    </w:lvl>
    <w:lvl w:ilvl="7" w:tplc="61F0A8BE">
      <w:start w:val="1"/>
      <w:numFmt w:val="bullet"/>
      <w:lvlText w:val="o"/>
      <w:lvlJc w:val="left"/>
      <w:pPr>
        <w:ind w:left="5760" w:hanging="360"/>
      </w:pPr>
      <w:rPr>
        <w:rFonts w:ascii="Courier New" w:hAnsi="Courier New" w:cs="Times New Roman" w:hint="default"/>
      </w:rPr>
    </w:lvl>
    <w:lvl w:ilvl="8" w:tplc="EB06E1FA">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9"/>
  </w:num>
  <w:num w:numId="7">
    <w:abstractNumId w:val="6"/>
  </w:num>
  <w:num w:numId="8">
    <w:abstractNumId w:val="12"/>
  </w:num>
  <w:num w:numId="9">
    <w:abstractNumId w:val="4"/>
  </w:num>
  <w:num w:numId="10">
    <w:abstractNumId w:val="11"/>
  </w:num>
  <w:num w:numId="11">
    <w:abstractNumId w:val="2"/>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D3A91"/>
    <w:rsid w:val="000139A4"/>
    <w:rsid w:val="00014E12"/>
    <w:rsid w:val="000326AE"/>
    <w:rsid w:val="000367C2"/>
    <w:rsid w:val="000712E5"/>
    <w:rsid w:val="00087213"/>
    <w:rsid w:val="000A4087"/>
    <w:rsid w:val="000D117E"/>
    <w:rsid w:val="000D2A53"/>
    <w:rsid w:val="000D358E"/>
    <w:rsid w:val="000D59EB"/>
    <w:rsid w:val="000F463D"/>
    <w:rsid w:val="001013E3"/>
    <w:rsid w:val="00102725"/>
    <w:rsid w:val="00103C35"/>
    <w:rsid w:val="00110CB6"/>
    <w:rsid w:val="00127DE8"/>
    <w:rsid w:val="00131FFA"/>
    <w:rsid w:val="001321C7"/>
    <w:rsid w:val="001337F5"/>
    <w:rsid w:val="001360F6"/>
    <w:rsid w:val="00140416"/>
    <w:rsid w:val="0014201D"/>
    <w:rsid w:val="001525A6"/>
    <w:rsid w:val="001619A7"/>
    <w:rsid w:val="0016754B"/>
    <w:rsid w:val="00170481"/>
    <w:rsid w:val="00174730"/>
    <w:rsid w:val="0019247B"/>
    <w:rsid w:val="001C20C1"/>
    <w:rsid w:val="001C5F4F"/>
    <w:rsid w:val="001D3A91"/>
    <w:rsid w:val="001D4CB3"/>
    <w:rsid w:val="001F6C65"/>
    <w:rsid w:val="00200B40"/>
    <w:rsid w:val="00231D21"/>
    <w:rsid w:val="002354C5"/>
    <w:rsid w:val="0024257B"/>
    <w:rsid w:val="002530EB"/>
    <w:rsid w:val="00257C3F"/>
    <w:rsid w:val="00263741"/>
    <w:rsid w:val="00265FC8"/>
    <w:rsid w:val="00274AFC"/>
    <w:rsid w:val="002770B7"/>
    <w:rsid w:val="002829E3"/>
    <w:rsid w:val="002B2FDD"/>
    <w:rsid w:val="002B5835"/>
    <w:rsid w:val="002C7CB3"/>
    <w:rsid w:val="002F184D"/>
    <w:rsid w:val="002F5B32"/>
    <w:rsid w:val="002F7522"/>
    <w:rsid w:val="00304B25"/>
    <w:rsid w:val="00316225"/>
    <w:rsid w:val="00330A1B"/>
    <w:rsid w:val="00355E87"/>
    <w:rsid w:val="00365F32"/>
    <w:rsid w:val="003665DD"/>
    <w:rsid w:val="00366E1D"/>
    <w:rsid w:val="00391C49"/>
    <w:rsid w:val="003954EC"/>
    <w:rsid w:val="003A3873"/>
    <w:rsid w:val="003A3F2C"/>
    <w:rsid w:val="003A696E"/>
    <w:rsid w:val="003B0D4C"/>
    <w:rsid w:val="003C1454"/>
    <w:rsid w:val="003D7A91"/>
    <w:rsid w:val="003E65AD"/>
    <w:rsid w:val="003F134E"/>
    <w:rsid w:val="003F31B0"/>
    <w:rsid w:val="00412EDA"/>
    <w:rsid w:val="004212B4"/>
    <w:rsid w:val="00463907"/>
    <w:rsid w:val="00463A5B"/>
    <w:rsid w:val="004763FC"/>
    <w:rsid w:val="00483686"/>
    <w:rsid w:val="0048665C"/>
    <w:rsid w:val="00491101"/>
    <w:rsid w:val="004C5BE1"/>
    <w:rsid w:val="004E4528"/>
    <w:rsid w:val="004F044D"/>
    <w:rsid w:val="004F6432"/>
    <w:rsid w:val="0050746C"/>
    <w:rsid w:val="00515FFF"/>
    <w:rsid w:val="00533123"/>
    <w:rsid w:val="0053771A"/>
    <w:rsid w:val="00553451"/>
    <w:rsid w:val="00560DB5"/>
    <w:rsid w:val="00562159"/>
    <w:rsid w:val="00563D1A"/>
    <w:rsid w:val="00566828"/>
    <w:rsid w:val="005674F5"/>
    <w:rsid w:val="005821E2"/>
    <w:rsid w:val="00594581"/>
    <w:rsid w:val="005A03E5"/>
    <w:rsid w:val="005B7436"/>
    <w:rsid w:val="005C584D"/>
    <w:rsid w:val="005E2D66"/>
    <w:rsid w:val="00607245"/>
    <w:rsid w:val="00607333"/>
    <w:rsid w:val="00614C33"/>
    <w:rsid w:val="00617396"/>
    <w:rsid w:val="00635F12"/>
    <w:rsid w:val="00645A25"/>
    <w:rsid w:val="006616F7"/>
    <w:rsid w:val="00665F40"/>
    <w:rsid w:val="00681362"/>
    <w:rsid w:val="0068309E"/>
    <w:rsid w:val="00685621"/>
    <w:rsid w:val="006A347D"/>
    <w:rsid w:val="006A4776"/>
    <w:rsid w:val="006D3D38"/>
    <w:rsid w:val="006E0A7B"/>
    <w:rsid w:val="006E198C"/>
    <w:rsid w:val="006F6954"/>
    <w:rsid w:val="007140B8"/>
    <w:rsid w:val="00721299"/>
    <w:rsid w:val="00750E95"/>
    <w:rsid w:val="00756DC4"/>
    <w:rsid w:val="00757599"/>
    <w:rsid w:val="007602BF"/>
    <w:rsid w:val="00762491"/>
    <w:rsid w:val="0076735E"/>
    <w:rsid w:val="00783C00"/>
    <w:rsid w:val="007A2752"/>
    <w:rsid w:val="007B723F"/>
    <w:rsid w:val="007C3810"/>
    <w:rsid w:val="007C4BDF"/>
    <w:rsid w:val="007C5CE1"/>
    <w:rsid w:val="007D237B"/>
    <w:rsid w:val="007D33E7"/>
    <w:rsid w:val="007D365D"/>
    <w:rsid w:val="007D6F6A"/>
    <w:rsid w:val="007E0A08"/>
    <w:rsid w:val="007E4A90"/>
    <w:rsid w:val="007F0228"/>
    <w:rsid w:val="007F4444"/>
    <w:rsid w:val="007F6C1E"/>
    <w:rsid w:val="00813E16"/>
    <w:rsid w:val="00822761"/>
    <w:rsid w:val="00825DE3"/>
    <w:rsid w:val="00826586"/>
    <w:rsid w:val="00831D1F"/>
    <w:rsid w:val="0084211A"/>
    <w:rsid w:val="00853934"/>
    <w:rsid w:val="008549E3"/>
    <w:rsid w:val="00855F24"/>
    <w:rsid w:val="008631AC"/>
    <w:rsid w:val="00863699"/>
    <w:rsid w:val="00871183"/>
    <w:rsid w:val="00874F47"/>
    <w:rsid w:val="0087746D"/>
    <w:rsid w:val="00877585"/>
    <w:rsid w:val="00894959"/>
    <w:rsid w:val="008A2999"/>
    <w:rsid w:val="008A4A65"/>
    <w:rsid w:val="008B6DC5"/>
    <w:rsid w:val="008B76CC"/>
    <w:rsid w:val="008C0A13"/>
    <w:rsid w:val="008C3941"/>
    <w:rsid w:val="008D11CF"/>
    <w:rsid w:val="008F16A7"/>
    <w:rsid w:val="00904D3C"/>
    <w:rsid w:val="00917608"/>
    <w:rsid w:val="00921EF1"/>
    <w:rsid w:val="00934976"/>
    <w:rsid w:val="00955235"/>
    <w:rsid w:val="0096458A"/>
    <w:rsid w:val="00965D7D"/>
    <w:rsid w:val="00982E09"/>
    <w:rsid w:val="0098315E"/>
    <w:rsid w:val="009B5515"/>
    <w:rsid w:val="009D1C88"/>
    <w:rsid w:val="009F69BA"/>
    <w:rsid w:val="009F6FA7"/>
    <w:rsid w:val="009F7072"/>
    <w:rsid w:val="00A12485"/>
    <w:rsid w:val="00A22197"/>
    <w:rsid w:val="00A244D2"/>
    <w:rsid w:val="00A2579D"/>
    <w:rsid w:val="00A309B1"/>
    <w:rsid w:val="00A457A3"/>
    <w:rsid w:val="00A51377"/>
    <w:rsid w:val="00A52FA1"/>
    <w:rsid w:val="00A53692"/>
    <w:rsid w:val="00A614FA"/>
    <w:rsid w:val="00A64687"/>
    <w:rsid w:val="00A83F52"/>
    <w:rsid w:val="00AB23EA"/>
    <w:rsid w:val="00AD2D83"/>
    <w:rsid w:val="00AF5C23"/>
    <w:rsid w:val="00AF64DE"/>
    <w:rsid w:val="00B02C2E"/>
    <w:rsid w:val="00B0535E"/>
    <w:rsid w:val="00B07C5A"/>
    <w:rsid w:val="00B32DBE"/>
    <w:rsid w:val="00B3628F"/>
    <w:rsid w:val="00B550DA"/>
    <w:rsid w:val="00B636D9"/>
    <w:rsid w:val="00B713B1"/>
    <w:rsid w:val="00B84162"/>
    <w:rsid w:val="00B922D3"/>
    <w:rsid w:val="00BA4BDA"/>
    <w:rsid w:val="00BB2109"/>
    <w:rsid w:val="00BB3FA3"/>
    <w:rsid w:val="00BB3FAB"/>
    <w:rsid w:val="00BB41E1"/>
    <w:rsid w:val="00BB7CEF"/>
    <w:rsid w:val="00BC02BE"/>
    <w:rsid w:val="00BD2185"/>
    <w:rsid w:val="00BE506E"/>
    <w:rsid w:val="00BF18CD"/>
    <w:rsid w:val="00C00493"/>
    <w:rsid w:val="00C0092D"/>
    <w:rsid w:val="00C3529D"/>
    <w:rsid w:val="00C41382"/>
    <w:rsid w:val="00C45963"/>
    <w:rsid w:val="00C7792F"/>
    <w:rsid w:val="00C90BF0"/>
    <w:rsid w:val="00C951D7"/>
    <w:rsid w:val="00CA5889"/>
    <w:rsid w:val="00CA787D"/>
    <w:rsid w:val="00CB5CAE"/>
    <w:rsid w:val="00CC4639"/>
    <w:rsid w:val="00CC668B"/>
    <w:rsid w:val="00CE4ACE"/>
    <w:rsid w:val="00CE52DB"/>
    <w:rsid w:val="00CF2DAD"/>
    <w:rsid w:val="00D1151F"/>
    <w:rsid w:val="00D222B1"/>
    <w:rsid w:val="00D22463"/>
    <w:rsid w:val="00D23CA4"/>
    <w:rsid w:val="00D23D31"/>
    <w:rsid w:val="00D30949"/>
    <w:rsid w:val="00D33A55"/>
    <w:rsid w:val="00D52B30"/>
    <w:rsid w:val="00D55C5E"/>
    <w:rsid w:val="00D5616F"/>
    <w:rsid w:val="00D56982"/>
    <w:rsid w:val="00D6275F"/>
    <w:rsid w:val="00D649A4"/>
    <w:rsid w:val="00D65CA4"/>
    <w:rsid w:val="00D81E66"/>
    <w:rsid w:val="00D96266"/>
    <w:rsid w:val="00DA688A"/>
    <w:rsid w:val="00DA752B"/>
    <w:rsid w:val="00DB0753"/>
    <w:rsid w:val="00DB205D"/>
    <w:rsid w:val="00DB2D04"/>
    <w:rsid w:val="00DB4372"/>
    <w:rsid w:val="00DC11B4"/>
    <w:rsid w:val="00DD474D"/>
    <w:rsid w:val="00DD7C63"/>
    <w:rsid w:val="00DE1519"/>
    <w:rsid w:val="00DE3936"/>
    <w:rsid w:val="00DE798C"/>
    <w:rsid w:val="00DF5485"/>
    <w:rsid w:val="00E20271"/>
    <w:rsid w:val="00E27EAE"/>
    <w:rsid w:val="00E352C4"/>
    <w:rsid w:val="00E40C20"/>
    <w:rsid w:val="00E42458"/>
    <w:rsid w:val="00E42571"/>
    <w:rsid w:val="00E55640"/>
    <w:rsid w:val="00E57C78"/>
    <w:rsid w:val="00E62528"/>
    <w:rsid w:val="00E6289F"/>
    <w:rsid w:val="00E733B7"/>
    <w:rsid w:val="00E74D9D"/>
    <w:rsid w:val="00E914AA"/>
    <w:rsid w:val="00E979A3"/>
    <w:rsid w:val="00EA2BD4"/>
    <w:rsid w:val="00EB0042"/>
    <w:rsid w:val="00EB0D1E"/>
    <w:rsid w:val="00EB31E1"/>
    <w:rsid w:val="00EC4C18"/>
    <w:rsid w:val="00EE2EE5"/>
    <w:rsid w:val="00EF2ED0"/>
    <w:rsid w:val="00F0047E"/>
    <w:rsid w:val="00F128A2"/>
    <w:rsid w:val="00F16A9D"/>
    <w:rsid w:val="00F16E7A"/>
    <w:rsid w:val="00F21915"/>
    <w:rsid w:val="00F24CA7"/>
    <w:rsid w:val="00F466AF"/>
    <w:rsid w:val="00F6117D"/>
    <w:rsid w:val="00F77666"/>
    <w:rsid w:val="00F96311"/>
    <w:rsid w:val="00F96761"/>
    <w:rsid w:val="00FA07B8"/>
    <w:rsid w:val="00FA104D"/>
    <w:rsid w:val="00FD0D67"/>
    <w:rsid w:val="00FD693E"/>
    <w:rsid w:val="00FE6EF9"/>
    <w:rsid w:val="00FE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sv-SE"/>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sv-SE"/>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 w:type="paragraph" w:customStyle="1" w:styleId="Default">
    <w:name w:val="Default"/>
    <w:rsid w:val="00EF2ED0"/>
    <w:pPr>
      <w:autoSpaceDE w:val="0"/>
      <w:autoSpaceDN w:val="0"/>
      <w:adjustRightInd w:val="0"/>
    </w:pPr>
    <w:rPr>
      <w:color w:val="000000"/>
      <w:sz w:val="24"/>
      <w:szCs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sv-SE"/>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sv-SE"/>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 w:type="paragraph" w:customStyle="1" w:styleId="Default">
    <w:name w:val="Default"/>
    <w:rsid w:val="00EF2ED0"/>
    <w:pPr>
      <w:autoSpaceDE w:val="0"/>
      <w:autoSpaceDN w:val="0"/>
      <w:adjustRightInd w:val="0"/>
    </w:pPr>
    <w:rPr>
      <w:color w:val="000000"/>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cea.ec.europa.eu/creative-europe/funding/support-for-film-education-2019_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acea.ec.europa.eu/creative-europe/library/eligibility-organisations-non-eu-countries_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7369B-F6D7-4AFE-99EC-6B99C810C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992</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CALL FOR PROPOSALS – DG EAC N° 87/2004</vt:lpstr>
    </vt:vector>
  </TitlesOfParts>
  <Company>CDT</Company>
  <LinksUpToDate>false</LinksUpToDate>
  <CharactersWithSpaces>7618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PROPOSALS – DG EAC N° 87/2004</dc:title>
  <dc:creator>CDT</dc:creator>
  <cp:lastModifiedBy>TRUNFIO Letizia (EACEA)</cp:lastModifiedBy>
  <cp:revision>4</cp:revision>
  <cp:lastPrinted>2015-10-16T08:20:00Z</cp:lastPrinted>
  <dcterms:created xsi:type="dcterms:W3CDTF">2018-09-21T13:41:00Z</dcterms:created>
  <dcterms:modified xsi:type="dcterms:W3CDTF">2018-09-27T15:14:00Z</dcterms:modified>
</cp:coreProperties>
</file>