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F23171" w:rsidRDefault="00F23171" w:rsidP="001619A7">
      <w:pPr>
        <w:pStyle w:val="SectionTitle"/>
        <w:rPr>
          <w:sz w:val="24"/>
          <w:szCs w:val="24"/>
        </w:rPr>
      </w:pPr>
      <w:r w:rsidRPr="00F23171">
        <w:rPr>
          <w:noProof/>
          <w:lang w:val="en-GB" w:eastAsia="en-GB" w:bidi="ar-SA"/>
        </w:rPr>
        <w:drawing>
          <wp:inline distT="0" distB="0" distL="0" distR="0" wp14:anchorId="6F104E7E" wp14:editId="5FA01EF3">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450909" w:rsidRPr="00F23171" w:rsidRDefault="00450909" w:rsidP="00450909">
      <w:pPr>
        <w:pStyle w:val="SectionTitle"/>
        <w:rPr>
          <w:color w:val="365F91"/>
          <w:sz w:val="24"/>
          <w:szCs w:val="24"/>
        </w:rPr>
      </w:pPr>
      <w:r w:rsidRPr="00F23171">
        <w:rPr>
          <w:bCs/>
          <w:color w:val="365F91"/>
          <w:sz w:val="24"/>
          <w:szCs w:val="24"/>
        </w:rPr>
        <w:t>USTVARJALNA EVROPA (2014–2020)</w:t>
      </w:r>
    </w:p>
    <w:p w:rsidR="00450909" w:rsidRPr="00F23171" w:rsidRDefault="00450909" w:rsidP="00450909">
      <w:pPr>
        <w:pStyle w:val="SectionTitle"/>
        <w:rPr>
          <w:color w:val="365F91"/>
          <w:sz w:val="24"/>
          <w:szCs w:val="24"/>
        </w:rPr>
      </w:pPr>
      <w:r w:rsidRPr="00F23171">
        <w:rPr>
          <w:bCs/>
          <w:color w:val="365F91"/>
          <w:sz w:val="24"/>
          <w:szCs w:val="24"/>
        </w:rPr>
        <w:t>Podprogram MEDIA</w:t>
      </w:r>
    </w:p>
    <w:p w:rsidR="00450909" w:rsidRPr="00F23171" w:rsidRDefault="00450909" w:rsidP="00450909">
      <w:pPr>
        <w:pStyle w:val="SectionTitle"/>
        <w:rPr>
          <w:sz w:val="24"/>
          <w:szCs w:val="24"/>
        </w:rPr>
      </w:pPr>
      <w:r w:rsidRPr="00F23171">
        <w:rPr>
          <w:bCs/>
          <w:sz w:val="24"/>
          <w:szCs w:val="24"/>
        </w:rPr>
        <w:t xml:space="preserve">Razpis za zbiranje predlogov – </w:t>
      </w:r>
      <w:r w:rsidRPr="00F23171">
        <w:rPr>
          <w:sz w:val="24"/>
        </w:rPr>
        <w:t>EACEA/33/2018</w:t>
      </w:r>
    </w:p>
    <w:p w:rsidR="00450909" w:rsidRPr="00F23171" w:rsidRDefault="00450909" w:rsidP="00450909">
      <w:pPr>
        <w:jc w:val="center"/>
        <w:rPr>
          <w:rFonts w:eastAsia="Arial Unicode MS"/>
          <w:b/>
          <w:smallCaps/>
          <w:sz w:val="44"/>
        </w:rPr>
      </w:pPr>
      <w:r w:rsidRPr="00F23171">
        <w:rPr>
          <w:b/>
          <w:i/>
        </w:rPr>
        <w:t>Podpora za filmsko vzgojo</w:t>
      </w:r>
    </w:p>
    <w:p w:rsidR="00450909" w:rsidRPr="00F23171" w:rsidRDefault="00450909" w:rsidP="00450909">
      <w:pPr>
        <w:suppressAutoHyphens/>
        <w:jc w:val="both"/>
        <w:rPr>
          <w:b/>
          <w:smallCaps/>
          <w:sz w:val="22"/>
          <w:szCs w:val="22"/>
        </w:rPr>
      </w:pPr>
    </w:p>
    <w:p w:rsidR="00450909" w:rsidRPr="00F23171" w:rsidRDefault="00450909" w:rsidP="00450909">
      <w:pPr>
        <w:keepNext/>
        <w:numPr>
          <w:ilvl w:val="0"/>
          <w:numId w:val="1"/>
        </w:numPr>
        <w:spacing w:before="240" w:after="240"/>
        <w:outlineLvl w:val="0"/>
        <w:rPr>
          <w:b/>
          <w:smallCaps/>
          <w:sz w:val="22"/>
          <w:szCs w:val="22"/>
          <w:lang w:eastAsia="en-US" w:bidi="ar-SA"/>
        </w:rPr>
      </w:pPr>
      <w:r w:rsidRPr="00F23171">
        <w:rPr>
          <w:b/>
          <w:bCs/>
          <w:smallCaps/>
          <w:sz w:val="22"/>
          <w:szCs w:val="22"/>
          <w:lang w:eastAsia="en-US" w:bidi="ar-SA"/>
        </w:rPr>
        <w:t>Cilji in opis</w:t>
      </w:r>
    </w:p>
    <w:p w:rsidR="00450909" w:rsidRPr="00F23171" w:rsidRDefault="00450909" w:rsidP="00450909">
      <w:pPr>
        <w:spacing w:after="240"/>
        <w:jc w:val="both"/>
        <w:rPr>
          <w:rFonts w:eastAsia="Arial Unicode MS"/>
          <w:sz w:val="22"/>
          <w:szCs w:val="22"/>
          <w:lang w:eastAsia="en-US" w:bidi="ar-SA"/>
        </w:rPr>
      </w:pPr>
      <w:r w:rsidRPr="00F23171">
        <w:rPr>
          <w:sz w:val="22"/>
          <w:szCs w:val="22"/>
          <w:lang w:eastAsia="en-US" w:bidi="ar-SA"/>
        </w:rPr>
        <w:t xml:space="preserve">To obvestilo o razpisu za zbiranje predlogov temelji na Uredbi (EU) št. 1295/2013 Evropskega parlamenta in Sveta z dne 11. decembra 2013 v zvezi z izvajanjem programa podpore za evropski kulturni in ustvarjalni sektor (USTVARJALNA EVROPA) </w:t>
      </w:r>
      <w:r w:rsidRPr="00F23171">
        <w:t>in njenem popravku z dne 27. junija 2014</w:t>
      </w:r>
      <w:r w:rsidRPr="00F23171">
        <w:rPr>
          <w:sz w:val="22"/>
          <w:szCs w:val="22"/>
          <w:vertAlign w:val="superscript"/>
        </w:rPr>
        <w:footnoteReference w:id="1"/>
      </w:r>
    </w:p>
    <w:p w:rsidR="00450909" w:rsidRPr="00F23171" w:rsidRDefault="00450909" w:rsidP="00450909">
      <w:pPr>
        <w:widowControl w:val="0"/>
        <w:autoSpaceDE w:val="0"/>
        <w:autoSpaceDN w:val="0"/>
        <w:adjustRightInd w:val="0"/>
        <w:spacing w:before="32" w:line="275" w:lineRule="auto"/>
        <w:ind w:right="51"/>
        <w:rPr>
          <w:sz w:val="22"/>
          <w:szCs w:val="22"/>
          <w:lang w:eastAsia="en-GB" w:bidi="ar-SA"/>
        </w:rPr>
      </w:pPr>
      <w:r w:rsidRPr="00F23171">
        <w:rPr>
          <w:sz w:val="22"/>
          <w:szCs w:val="22"/>
          <w:lang w:eastAsia="en-GB" w:bidi="ar-SA"/>
        </w:rPr>
        <w:t>V okviru posebnega cilja spodbujanja nadnacionalnega kroženja je ena od prednostnih nalog podprograma MEDIA:</w:t>
      </w:r>
    </w:p>
    <w:p w:rsidR="00450909" w:rsidRPr="00F23171" w:rsidRDefault="00450909" w:rsidP="00450909">
      <w:pPr>
        <w:widowControl w:val="0"/>
        <w:autoSpaceDE w:val="0"/>
        <w:autoSpaceDN w:val="0"/>
        <w:adjustRightInd w:val="0"/>
        <w:spacing w:before="32" w:line="275" w:lineRule="auto"/>
        <w:ind w:right="51"/>
        <w:rPr>
          <w:sz w:val="22"/>
          <w:szCs w:val="22"/>
          <w:lang w:eastAsia="en-GB" w:bidi="ar-SA"/>
        </w:rPr>
      </w:pPr>
    </w:p>
    <w:p w:rsidR="00450909" w:rsidRPr="00F23171" w:rsidRDefault="00450909" w:rsidP="00450909">
      <w:pPr>
        <w:widowControl w:val="0"/>
        <w:numPr>
          <w:ilvl w:val="0"/>
          <w:numId w:val="12"/>
        </w:numPr>
        <w:autoSpaceDE w:val="0"/>
        <w:autoSpaceDN w:val="0"/>
        <w:adjustRightInd w:val="0"/>
        <w:spacing w:after="200" w:line="276" w:lineRule="auto"/>
        <w:ind w:left="720" w:hanging="720"/>
        <w:jc w:val="both"/>
        <w:rPr>
          <w:sz w:val="22"/>
          <w:szCs w:val="22"/>
          <w:lang w:eastAsia="en-GB" w:bidi="ar-SA"/>
        </w:rPr>
      </w:pPr>
      <w:r w:rsidRPr="00F23171">
        <w:rPr>
          <w:sz w:val="22"/>
          <w:szCs w:val="22"/>
          <w:lang w:eastAsia="en-GB" w:bidi="ar-SA"/>
        </w:rPr>
        <w:t xml:space="preserve">podpirati razvoj občinstva kot sredstva za spodbujanje zanimanja za evropska avdiovizualna dela in izboljšanje dostopa do njih, zlasti s promocijo, prireditvami, filmsko pismenostjo in festivali. </w:t>
      </w:r>
    </w:p>
    <w:p w:rsidR="00450909" w:rsidRPr="00F23171" w:rsidRDefault="00450909" w:rsidP="00450909">
      <w:pPr>
        <w:widowControl w:val="0"/>
        <w:tabs>
          <w:tab w:val="left" w:pos="1180"/>
        </w:tabs>
        <w:autoSpaceDE w:val="0"/>
        <w:autoSpaceDN w:val="0"/>
        <w:adjustRightInd w:val="0"/>
        <w:ind w:right="-20"/>
        <w:rPr>
          <w:sz w:val="22"/>
          <w:szCs w:val="22"/>
          <w:lang w:eastAsia="en-GB" w:bidi="ar-SA"/>
        </w:rPr>
      </w:pPr>
      <w:r w:rsidRPr="00F23171">
        <w:rPr>
          <w:sz w:val="22"/>
          <w:szCs w:val="22"/>
          <w:lang w:eastAsia="en-GB" w:bidi="ar-SA"/>
        </w:rPr>
        <w:t>Podprogram MEDIA zagotavlja podporo za:</w:t>
      </w:r>
    </w:p>
    <w:p w:rsidR="00450909" w:rsidRPr="00F23171" w:rsidRDefault="00450909" w:rsidP="00450909">
      <w:pPr>
        <w:jc w:val="both"/>
        <w:rPr>
          <w:bCs/>
          <w:sz w:val="22"/>
          <w:szCs w:val="22"/>
          <w:lang w:eastAsia="en-GB" w:bidi="ar-SA"/>
        </w:rPr>
      </w:pPr>
    </w:p>
    <w:p w:rsidR="00450909" w:rsidRPr="00F23171" w:rsidRDefault="00450909" w:rsidP="00450909">
      <w:pPr>
        <w:numPr>
          <w:ilvl w:val="0"/>
          <w:numId w:val="11"/>
        </w:numPr>
        <w:spacing w:after="200" w:line="276" w:lineRule="auto"/>
        <w:ind w:hanging="720"/>
        <w:jc w:val="both"/>
        <w:rPr>
          <w:bCs/>
          <w:sz w:val="22"/>
          <w:szCs w:val="22"/>
          <w:lang w:eastAsia="en-GB" w:bidi="ar-SA"/>
        </w:rPr>
      </w:pPr>
      <w:r w:rsidRPr="00F23171">
        <w:rPr>
          <w:sz w:val="22"/>
          <w:szCs w:val="22"/>
          <w:lang w:eastAsia="en-GB" w:bidi="ar-SA"/>
        </w:rPr>
        <w:t>dejavnosti, namenjene spodbujanju filmske pismenosti in nadgrajevanju znanja občinstev o evropskih avdiovizualnih delih, vključno z avdiovizualno in kinematografsko dediščino, ter njihovega zanimanja zanje, zlasti med mladim občinstvom;</w:t>
      </w:r>
    </w:p>
    <w:p w:rsidR="00450909" w:rsidRPr="00F23171" w:rsidRDefault="00450909" w:rsidP="00450909">
      <w:pPr>
        <w:numPr>
          <w:ilvl w:val="0"/>
          <w:numId w:val="11"/>
        </w:numPr>
        <w:spacing w:after="200" w:line="276" w:lineRule="auto"/>
        <w:ind w:hanging="720"/>
        <w:jc w:val="both"/>
        <w:rPr>
          <w:bCs/>
          <w:sz w:val="22"/>
          <w:szCs w:val="22"/>
          <w:lang w:eastAsia="en-GB" w:bidi="ar-SA"/>
        </w:rPr>
      </w:pPr>
      <w:r w:rsidRPr="00F23171">
        <w:rPr>
          <w:sz w:val="22"/>
          <w:szCs w:val="22"/>
          <w:lang w:eastAsia="en-GB" w:bidi="ar-SA"/>
        </w:rPr>
        <w:t>pospeševanje kroženja evropskih filmov po vsem svetu in mednarodnih filmov na vseh distribucijskih platformah v Uniji prek projektov mednarodnega sodelovanja v avdiovizualnem sektorju.</w:t>
      </w:r>
    </w:p>
    <w:p w:rsidR="00450909" w:rsidRPr="00F23171" w:rsidRDefault="00450909" w:rsidP="00450909">
      <w:pPr>
        <w:keepNext/>
        <w:numPr>
          <w:ilvl w:val="0"/>
          <w:numId w:val="1"/>
        </w:numPr>
        <w:spacing w:before="240" w:after="240"/>
        <w:outlineLvl w:val="0"/>
        <w:rPr>
          <w:b/>
          <w:smallCaps/>
          <w:sz w:val="22"/>
          <w:szCs w:val="22"/>
          <w:lang w:eastAsia="en-US" w:bidi="ar-SA"/>
        </w:rPr>
      </w:pPr>
      <w:r w:rsidRPr="00F23171">
        <w:rPr>
          <w:b/>
          <w:bCs/>
          <w:smallCaps/>
          <w:sz w:val="22"/>
          <w:szCs w:val="22"/>
          <w:lang w:eastAsia="en-US" w:bidi="ar-SA"/>
        </w:rPr>
        <w:t>Upravičenci</w:t>
      </w:r>
    </w:p>
    <w:p w:rsidR="00450909" w:rsidRPr="00F23171" w:rsidRDefault="00450909" w:rsidP="00450909">
      <w:pPr>
        <w:spacing w:before="120" w:after="240"/>
        <w:jc w:val="both"/>
        <w:rPr>
          <w:rFonts w:eastAsia="Arial Unicode MS"/>
          <w:sz w:val="22"/>
          <w:szCs w:val="22"/>
          <w:lang w:eastAsia="en-GB" w:bidi="ar-SA"/>
        </w:rPr>
      </w:pPr>
      <w:r w:rsidRPr="00F23171">
        <w:rPr>
          <w:sz w:val="22"/>
          <w:szCs w:val="22"/>
          <w:lang w:eastAsia="en-GB" w:bidi="ar-SA"/>
        </w:rPr>
        <w:t xml:space="preserve">Prijavitelj mora biti konzorcij (projektni vodja in vsaj dva partnerja) evropskih pravnih subjektov (zasebna podjetja, nepridobitne organizacije, združenja, dobrodelne ustanove, fundacije, </w:t>
      </w:r>
      <w:r w:rsidRPr="00F23171">
        <w:rPr>
          <w:sz w:val="22"/>
          <w:szCs w:val="22"/>
          <w:lang w:eastAsia="en-GB" w:bidi="ar-SA"/>
        </w:rPr>
        <w:lastRenderedPageBreak/>
        <w:t xml:space="preserve">občine/mestni sveti itd.), ki imajo sedež v eni od držav, ki sodelujejo v podprogramu MEDIA, in so neposredno ali prek večinskega deleža v lasti državljanov teh držav. </w:t>
      </w:r>
    </w:p>
    <w:p w:rsidR="00450909" w:rsidRPr="00F23171" w:rsidRDefault="00450909" w:rsidP="00450909">
      <w:pPr>
        <w:spacing w:after="120"/>
        <w:jc w:val="both"/>
        <w:rPr>
          <w:sz w:val="22"/>
          <w:szCs w:val="22"/>
          <w:lang w:eastAsia="en-GB" w:bidi="ar-SA"/>
        </w:rPr>
      </w:pPr>
      <w:r w:rsidRPr="00F23171">
        <w:rPr>
          <w:sz w:val="22"/>
          <w:szCs w:val="22"/>
          <w:lang w:eastAsia="en-GB" w:bidi="ar-SA"/>
        </w:rPr>
        <w:t xml:space="preserve">Do predložitve vlog so upravičeni pravni subjekti s sedežem v eni od naslednjih držav, če so izpolnjeni vsi pogoji iz člena 8 uredbe o uvedbi programa Ustvarjalna Evropa: </w:t>
      </w:r>
    </w:p>
    <w:p w:rsidR="00450909" w:rsidRPr="00F23171" w:rsidRDefault="00450909" w:rsidP="00450909">
      <w:pPr>
        <w:spacing w:after="60" w:line="274" w:lineRule="exact"/>
        <w:ind w:left="720" w:right="20" w:hanging="360"/>
        <w:jc w:val="both"/>
        <w:rPr>
          <w:sz w:val="22"/>
          <w:szCs w:val="22"/>
          <w:lang w:eastAsia="en-GB" w:bidi="ar-SA"/>
        </w:rPr>
      </w:pPr>
      <w:r w:rsidRPr="00F23171">
        <w:rPr>
          <w:sz w:val="22"/>
          <w:szCs w:val="22"/>
          <w:lang w:eastAsia="en-GB" w:bidi="ar-SA"/>
        </w:rPr>
        <w:t>–</w:t>
      </w:r>
      <w:r w:rsidRPr="00F23171">
        <w:rPr>
          <w:sz w:val="22"/>
          <w:szCs w:val="22"/>
          <w:lang w:eastAsia="en-GB" w:bidi="ar-SA"/>
        </w:rPr>
        <w:tab/>
        <w:t>države članice EU in čezmorske države ter ozemlja, ki so upravičeni do sodelovanja v programu v skladu s členom 58 Sklepa Sveta 2001/822/ES;</w:t>
      </w:r>
    </w:p>
    <w:p w:rsidR="00450909" w:rsidRPr="00F23171" w:rsidRDefault="00450909" w:rsidP="00450909">
      <w:pPr>
        <w:spacing w:after="60" w:line="274" w:lineRule="exact"/>
        <w:ind w:left="720" w:right="20" w:hanging="360"/>
        <w:jc w:val="both"/>
        <w:rPr>
          <w:sz w:val="22"/>
          <w:szCs w:val="22"/>
          <w:lang w:eastAsia="en-GB" w:bidi="ar-SA"/>
        </w:rPr>
      </w:pPr>
      <w:r w:rsidRPr="00F23171">
        <w:rPr>
          <w:sz w:val="22"/>
          <w:szCs w:val="22"/>
          <w:lang w:eastAsia="en-GB" w:bidi="ar-SA"/>
        </w:rPr>
        <w:t>–</w:t>
      </w:r>
      <w:r w:rsidRPr="00F23171">
        <w:rPr>
          <w:sz w:val="22"/>
          <w:szCs w:val="22"/>
          <w:lang w:eastAsia="en-GB" w:bidi="ar-SA"/>
        </w:rPr>
        <w:tab/>
        <w:t>države pristopnice, države kandidatke in morebitne države kandidatke, ki so deležne ugodnosti predpristopne strategije, v skladu s splošnimi načeli in splošnimi pogoji za sodelovanje teh držav v programih Unije, določenimi v zadevnih okvirnih sporazumih, sklepih pridružitvenega sveta ali podobnih sporazumih;</w:t>
      </w:r>
    </w:p>
    <w:p w:rsidR="00450909" w:rsidRPr="00F23171" w:rsidRDefault="00450909" w:rsidP="00450909">
      <w:pPr>
        <w:spacing w:after="60" w:line="274" w:lineRule="exact"/>
        <w:ind w:left="720" w:right="20" w:hanging="360"/>
        <w:jc w:val="both"/>
        <w:rPr>
          <w:sz w:val="22"/>
          <w:szCs w:val="22"/>
          <w:lang w:eastAsia="en-GB" w:bidi="ar-SA"/>
        </w:rPr>
      </w:pPr>
      <w:r w:rsidRPr="00F23171">
        <w:rPr>
          <w:sz w:val="22"/>
          <w:szCs w:val="22"/>
          <w:lang w:eastAsia="en-GB" w:bidi="ar-SA"/>
        </w:rPr>
        <w:t>–</w:t>
      </w:r>
      <w:r w:rsidRPr="00F23171">
        <w:rPr>
          <w:sz w:val="22"/>
          <w:szCs w:val="22"/>
          <w:lang w:eastAsia="en-GB" w:bidi="ar-SA"/>
        </w:rPr>
        <w:tab/>
        <w:t>države članice Efte, ki so članice EGP, v skladu z določbami Sporazuma o EGP;</w:t>
      </w:r>
    </w:p>
    <w:p w:rsidR="00450909" w:rsidRPr="00F23171" w:rsidRDefault="00450909" w:rsidP="00450909">
      <w:pPr>
        <w:spacing w:after="60" w:line="274" w:lineRule="exact"/>
        <w:ind w:left="720" w:right="20" w:hanging="360"/>
        <w:jc w:val="both"/>
        <w:rPr>
          <w:sz w:val="22"/>
          <w:szCs w:val="22"/>
          <w:lang w:eastAsia="en-GB" w:bidi="ar-SA"/>
        </w:rPr>
      </w:pPr>
      <w:r w:rsidRPr="00F23171">
        <w:rPr>
          <w:sz w:val="22"/>
          <w:szCs w:val="22"/>
          <w:lang w:eastAsia="en-GB" w:bidi="ar-SA"/>
        </w:rPr>
        <w:t>–</w:t>
      </w:r>
      <w:r w:rsidRPr="00F23171">
        <w:rPr>
          <w:sz w:val="22"/>
          <w:szCs w:val="22"/>
          <w:lang w:eastAsia="en-GB" w:bidi="ar-SA"/>
        </w:rPr>
        <w:tab/>
        <w:t>Švicarska konfederacija na podlagi dvostranskega sporazuma, ki bo sklenjen s to državo;</w:t>
      </w:r>
    </w:p>
    <w:p w:rsidR="00450909" w:rsidRPr="00F23171" w:rsidRDefault="00450909" w:rsidP="00450909">
      <w:pPr>
        <w:spacing w:after="180" w:line="274" w:lineRule="exact"/>
        <w:ind w:left="720" w:right="20" w:hanging="360"/>
        <w:jc w:val="both"/>
        <w:rPr>
          <w:sz w:val="22"/>
          <w:szCs w:val="22"/>
          <w:lang w:eastAsia="en-GB" w:bidi="ar-SA"/>
        </w:rPr>
      </w:pPr>
      <w:r w:rsidRPr="00F23171">
        <w:rPr>
          <w:sz w:val="22"/>
          <w:szCs w:val="22"/>
          <w:lang w:eastAsia="en-GB" w:bidi="ar-SA"/>
        </w:rPr>
        <w:t>–</w:t>
      </w:r>
      <w:r w:rsidRPr="00F23171">
        <w:rPr>
          <w:sz w:val="22"/>
          <w:szCs w:val="22"/>
          <w:lang w:eastAsia="en-GB" w:bidi="ar-SA"/>
        </w:rPr>
        <w:tab/>
        <w:t>države, ki jih zajema evropska sosedska politika, v skladu s postopki, vzpostavljenimi s temi državami glede na okvirne sporazume, ki določajo njihovo sodelovanje v programih Unije.</w:t>
      </w:r>
    </w:p>
    <w:p w:rsidR="00450909" w:rsidRPr="00F23171" w:rsidRDefault="00450909" w:rsidP="00450909">
      <w:pPr>
        <w:spacing w:after="180" w:line="274" w:lineRule="exact"/>
        <w:jc w:val="both"/>
        <w:rPr>
          <w:sz w:val="22"/>
          <w:szCs w:val="22"/>
          <w:lang w:eastAsia="en-GB" w:bidi="ar-SA"/>
        </w:rPr>
      </w:pPr>
      <w:r w:rsidRPr="00F23171">
        <w:rPr>
          <w:sz w:val="22"/>
          <w:szCs w:val="22"/>
          <w:lang w:eastAsia="en-GB" w:bidi="ar-SA"/>
        </w:rPr>
        <w:t xml:space="preserve">Program je odprt tudi za </w:t>
      </w:r>
      <w:proofErr w:type="spellStart"/>
      <w:r w:rsidRPr="00F23171">
        <w:rPr>
          <w:sz w:val="22"/>
          <w:szCs w:val="22"/>
          <w:lang w:eastAsia="en-GB" w:bidi="ar-SA"/>
        </w:rPr>
        <w:t>dvo</w:t>
      </w:r>
      <w:proofErr w:type="spellEnd"/>
      <w:r w:rsidRPr="00F23171">
        <w:rPr>
          <w:sz w:val="22"/>
          <w:szCs w:val="22"/>
          <w:lang w:eastAsia="en-GB" w:bidi="ar-SA"/>
        </w:rPr>
        <w:t>- ali večstranske dejavnosti sodelovanja, usmerjene v določene države ali regije, na podlagi dodatnih sredstev, ki jih zagotovijo te države ali regije, in posebnih ureditev, o katerih se bodo te države ali regije še dogovorile.</w:t>
      </w:r>
    </w:p>
    <w:p w:rsidR="00450909" w:rsidRPr="00F23171" w:rsidRDefault="00450909" w:rsidP="00450909">
      <w:pPr>
        <w:spacing w:after="180" w:line="274" w:lineRule="exact"/>
        <w:jc w:val="both"/>
        <w:rPr>
          <w:sz w:val="22"/>
          <w:szCs w:val="22"/>
          <w:lang w:eastAsia="en-GB" w:bidi="ar-SA"/>
        </w:rPr>
      </w:pPr>
      <w:r w:rsidRPr="00F23171">
        <w:rPr>
          <w:sz w:val="22"/>
          <w:szCs w:val="22"/>
          <w:lang w:eastAsia="en-GB" w:bidi="ar-SA"/>
        </w:rPr>
        <w:t>V okviru programa sta dovoljena sodelovanje in skupne dejavnosti z državami, ki ne sodelujejo v programu, in mednarodnimi organizacijami, ki delujejo v kulturnem in ustvarjalnem sektorju, kot so UNESCO, Svet Evrope, Organizacija za gospodarsko sodelovanje in razvoj ali Svetovna organizacija za intelektualno lastnino, in sicer na podlagi skupnih prispevkov za uresničitev ciljev programa.</w:t>
      </w:r>
    </w:p>
    <w:p w:rsidR="00450909" w:rsidRPr="00F23171" w:rsidRDefault="00450909" w:rsidP="00450909">
      <w:pPr>
        <w:jc w:val="both"/>
        <w:rPr>
          <w:sz w:val="22"/>
          <w:szCs w:val="22"/>
          <w:lang w:eastAsia="en-GB" w:bidi="ar-SA"/>
        </w:rPr>
      </w:pPr>
      <w:r w:rsidRPr="00F23171">
        <w:rPr>
          <w:sz w:val="22"/>
          <w:szCs w:val="22"/>
          <w:lang w:eastAsia="en-GB" w:bidi="ar-SA"/>
        </w:rPr>
        <w:t xml:space="preserve">Predlogi prijaviteljev iz držav, ki niso članice EU, so lahko izbrani, če so na datum odločbe o oddaji naročila podpisani sporazumi, ki določajo ureditve sodelovanja navedenih držav v programu, uvedenem z zgornjo uredbo. </w:t>
      </w:r>
    </w:p>
    <w:p w:rsidR="00863699" w:rsidRPr="00F23171" w:rsidRDefault="00450909" w:rsidP="00450909">
      <w:pPr>
        <w:jc w:val="both"/>
        <w:rPr>
          <w:sz w:val="22"/>
          <w:szCs w:val="22"/>
        </w:rPr>
      </w:pPr>
      <w:r w:rsidRPr="00F23171">
        <w:rPr>
          <w:sz w:val="22"/>
          <w:szCs w:val="22"/>
          <w:lang w:eastAsia="en-GB" w:bidi="ar-SA"/>
        </w:rPr>
        <w:t>(Posodobljen seznam držav, ki izpolnjujejo pogoje iz člena 8 Uredbe in s katerimi je Komisija začela pogajanja, je mogoče najti na naslednji povezavi</w:t>
      </w:r>
      <w:r w:rsidR="00F23171" w:rsidRPr="00F23171">
        <w:rPr>
          <w:sz w:val="22"/>
        </w:rPr>
        <w:t>:</w:t>
      </w:r>
    </w:p>
    <w:p w:rsidR="000139A4" w:rsidRPr="00F23171" w:rsidRDefault="00F23171" w:rsidP="001337F5">
      <w:pPr>
        <w:jc w:val="both"/>
        <w:rPr>
          <w:rFonts w:eastAsia="Calibri"/>
          <w:sz w:val="22"/>
          <w:szCs w:val="22"/>
        </w:rPr>
      </w:pPr>
      <w:hyperlink r:id="rId10" w:history="1">
        <w:r w:rsidR="005F745D" w:rsidRPr="00F23171">
          <w:rPr>
            <w:rStyle w:val="Hyperlink"/>
            <w:color w:val="auto"/>
            <w:sz w:val="22"/>
          </w:rPr>
          <w:t>http://eacea.ec.europa.eu/creative-europe/library/eligibility-organisations-non-eu-countries_en</w:t>
        </w:r>
      </w:hyperlink>
      <w:r w:rsidR="005F745D" w:rsidRPr="00F23171">
        <w:rPr>
          <w:sz w:val="22"/>
        </w:rPr>
        <w:t>).</w:t>
      </w:r>
    </w:p>
    <w:p w:rsidR="001337F5" w:rsidRPr="00F23171" w:rsidRDefault="001337F5" w:rsidP="001337F5">
      <w:pPr>
        <w:jc w:val="both"/>
        <w:rPr>
          <w:rFonts w:eastAsia="Calibri"/>
          <w:sz w:val="22"/>
          <w:szCs w:val="22"/>
        </w:rPr>
      </w:pPr>
    </w:p>
    <w:p w:rsidR="001337F5" w:rsidRPr="00F23171" w:rsidRDefault="00F23171" w:rsidP="001337F5">
      <w:pPr>
        <w:jc w:val="both"/>
        <w:rPr>
          <w:rFonts w:eastAsia="Calibri"/>
          <w:sz w:val="22"/>
          <w:szCs w:val="22"/>
        </w:rPr>
      </w:pPr>
      <w:r w:rsidRPr="00F23171">
        <w:rPr>
          <w:sz w:val="22"/>
        </w:rPr>
        <w:t>Vodja projekta bo vlogo vložil v imenu vseh partnerjev.</w:t>
      </w:r>
    </w:p>
    <w:p w:rsidR="00562159" w:rsidRPr="00F23171" w:rsidRDefault="00562159" w:rsidP="000139A4">
      <w:pPr>
        <w:jc w:val="both"/>
        <w:rPr>
          <w:rFonts w:eastAsia="Calibri"/>
          <w:sz w:val="22"/>
          <w:szCs w:val="22"/>
        </w:rPr>
      </w:pPr>
    </w:p>
    <w:p w:rsidR="0048665C" w:rsidRPr="00F23171" w:rsidRDefault="00F23171" w:rsidP="00863699">
      <w:pPr>
        <w:autoSpaceDE w:val="0"/>
        <w:autoSpaceDN w:val="0"/>
        <w:adjustRightInd w:val="0"/>
        <w:rPr>
          <w:sz w:val="22"/>
          <w:szCs w:val="22"/>
        </w:rPr>
      </w:pPr>
      <w:r w:rsidRPr="00F23171">
        <w:rPr>
          <w:sz w:val="22"/>
        </w:rPr>
        <w:t xml:space="preserve">Fizične osebe </w:t>
      </w:r>
      <w:r w:rsidRPr="00F23171">
        <w:rPr>
          <w:b/>
          <w:sz w:val="22"/>
        </w:rPr>
        <w:t>ne</w:t>
      </w:r>
      <w:r w:rsidRPr="00F23171">
        <w:rPr>
          <w:sz w:val="22"/>
        </w:rPr>
        <w:t xml:space="preserve"> smejo zaprositi za nepovratna sredstva.</w:t>
      </w:r>
    </w:p>
    <w:p w:rsidR="00D6275F" w:rsidRPr="00F23171" w:rsidRDefault="00F23171" w:rsidP="002B5835">
      <w:pPr>
        <w:pStyle w:val="Heading1"/>
        <w:rPr>
          <w:sz w:val="22"/>
          <w:szCs w:val="22"/>
        </w:rPr>
      </w:pPr>
      <w:r w:rsidRPr="00F23171">
        <w:rPr>
          <w:sz w:val="22"/>
        </w:rPr>
        <w:t>Upravičene DEJAVOSTI</w:t>
      </w:r>
    </w:p>
    <w:p w:rsidR="001337F5" w:rsidRPr="00F23171" w:rsidRDefault="00F23171" w:rsidP="001337F5">
      <w:pPr>
        <w:spacing w:after="120"/>
        <w:jc w:val="both"/>
        <w:rPr>
          <w:rFonts w:eastAsia="Calibri"/>
          <w:kern w:val="32"/>
          <w:sz w:val="22"/>
          <w:szCs w:val="22"/>
        </w:rPr>
      </w:pPr>
      <w:r w:rsidRPr="00F23171">
        <w:rPr>
          <w:kern w:val="32"/>
          <w:sz w:val="22"/>
        </w:rPr>
        <w:t xml:space="preserve">Oblikovanje kataloga evropskih filmov in ustreznega pedagoškega gradiva, ki bo na voljo mladim, starim od 11 do 18 let, ki obiskujejo osnovno ali srednjo šolo v državah, ki sodelujejo v podprogramu MEDIA.  </w:t>
      </w:r>
    </w:p>
    <w:p w:rsidR="001337F5" w:rsidRPr="00F23171" w:rsidRDefault="00F23171" w:rsidP="001337F5">
      <w:pPr>
        <w:spacing w:after="120"/>
        <w:jc w:val="both"/>
        <w:rPr>
          <w:rFonts w:eastAsia="Calibri"/>
          <w:kern w:val="32"/>
          <w:sz w:val="22"/>
          <w:szCs w:val="22"/>
        </w:rPr>
      </w:pPr>
      <w:r w:rsidRPr="00F23171">
        <w:rPr>
          <w:kern w:val="32"/>
          <w:sz w:val="22"/>
        </w:rPr>
        <w:t>Katalog mora vključevati znane filme, ki so prisp</w:t>
      </w:r>
      <w:r w:rsidRPr="00F23171">
        <w:rPr>
          <w:kern w:val="32"/>
          <w:sz w:val="22"/>
        </w:rPr>
        <w:t xml:space="preserve">evali k zgodovini evropske filmografije in se bodo uporabljali v okviru dejavnosti izobraževanja, povezanega s filmom. </w:t>
      </w:r>
    </w:p>
    <w:p w:rsidR="001337F5" w:rsidRPr="00F23171" w:rsidRDefault="00F23171" w:rsidP="001337F5">
      <w:pPr>
        <w:spacing w:after="120"/>
        <w:jc w:val="both"/>
        <w:rPr>
          <w:rFonts w:eastAsia="Calibri"/>
          <w:kern w:val="32"/>
          <w:sz w:val="22"/>
          <w:szCs w:val="22"/>
        </w:rPr>
      </w:pPr>
      <w:r w:rsidRPr="00F23171">
        <w:rPr>
          <w:kern w:val="32"/>
          <w:sz w:val="22"/>
        </w:rPr>
        <w:t xml:space="preserve">Katalog mora vključevati najmanj sedem igranih filmov. </w:t>
      </w:r>
    </w:p>
    <w:p w:rsidR="001337F5" w:rsidRPr="00F23171" w:rsidRDefault="00F23171" w:rsidP="001337F5">
      <w:pPr>
        <w:spacing w:after="120"/>
        <w:jc w:val="both"/>
        <w:rPr>
          <w:rFonts w:eastAsia="Calibri"/>
          <w:kern w:val="32"/>
          <w:sz w:val="22"/>
          <w:szCs w:val="22"/>
        </w:rPr>
      </w:pPr>
      <w:r w:rsidRPr="00F23171">
        <w:rPr>
          <w:kern w:val="32"/>
          <w:sz w:val="22"/>
        </w:rPr>
        <w:t>Pravice do filmov v katalogu je treba pridobiti za obdobje najmanj treh let in za vse države, ki sodelujejo v podprogramu MEDIA. Jezikovne različice (sinhronizacija, podnaslavljanje) morajo biti za večino filmov v katalogu na voljo vsem državam, ki sodeluj</w:t>
      </w:r>
      <w:r w:rsidRPr="00F23171">
        <w:rPr>
          <w:kern w:val="32"/>
          <w:sz w:val="22"/>
        </w:rPr>
        <w:t xml:space="preserve">ejo v programu. </w:t>
      </w:r>
    </w:p>
    <w:p w:rsidR="001337F5" w:rsidRPr="00F23171" w:rsidRDefault="00F23171" w:rsidP="001337F5">
      <w:pPr>
        <w:spacing w:after="120"/>
        <w:jc w:val="both"/>
        <w:rPr>
          <w:rFonts w:eastAsia="Calibri"/>
          <w:kern w:val="32"/>
          <w:sz w:val="22"/>
          <w:szCs w:val="22"/>
        </w:rPr>
      </w:pPr>
      <w:r w:rsidRPr="00F23171">
        <w:rPr>
          <w:kern w:val="32"/>
          <w:sz w:val="22"/>
        </w:rPr>
        <w:t xml:space="preserve">V katalogu je treba upoštevati določene razlike glede na: </w:t>
      </w:r>
    </w:p>
    <w:p w:rsidR="001337F5" w:rsidRPr="00F23171" w:rsidRDefault="00F23171" w:rsidP="001337F5">
      <w:pPr>
        <w:spacing w:after="120"/>
        <w:jc w:val="both"/>
        <w:rPr>
          <w:rFonts w:eastAsia="Calibri"/>
          <w:kern w:val="32"/>
          <w:sz w:val="22"/>
          <w:szCs w:val="22"/>
        </w:rPr>
      </w:pPr>
      <w:r w:rsidRPr="00F23171">
        <w:rPr>
          <w:kern w:val="32"/>
          <w:sz w:val="22"/>
        </w:rPr>
        <w:t>-</w:t>
      </w:r>
      <w:r w:rsidRPr="00F23171">
        <w:tab/>
      </w:r>
      <w:r w:rsidRPr="00F23171">
        <w:rPr>
          <w:kern w:val="32"/>
          <w:sz w:val="22"/>
        </w:rPr>
        <w:t>državljanstvo;</w:t>
      </w:r>
    </w:p>
    <w:p w:rsidR="001337F5" w:rsidRPr="00F23171" w:rsidRDefault="00F23171" w:rsidP="001337F5">
      <w:pPr>
        <w:spacing w:after="120"/>
        <w:jc w:val="both"/>
        <w:rPr>
          <w:rFonts w:eastAsia="Calibri"/>
          <w:kern w:val="32"/>
          <w:sz w:val="22"/>
          <w:szCs w:val="22"/>
        </w:rPr>
      </w:pPr>
      <w:r w:rsidRPr="00F23171">
        <w:rPr>
          <w:kern w:val="32"/>
          <w:sz w:val="22"/>
        </w:rPr>
        <w:t>-</w:t>
      </w:r>
      <w:r w:rsidRPr="00F23171">
        <w:tab/>
      </w:r>
      <w:r w:rsidRPr="00F23171">
        <w:rPr>
          <w:kern w:val="32"/>
          <w:sz w:val="22"/>
        </w:rPr>
        <w:t>jezik;</w:t>
      </w:r>
    </w:p>
    <w:p w:rsidR="001337F5" w:rsidRPr="00F23171" w:rsidRDefault="00F23171" w:rsidP="001337F5">
      <w:pPr>
        <w:spacing w:after="120"/>
        <w:jc w:val="both"/>
        <w:rPr>
          <w:rFonts w:eastAsia="Calibri"/>
          <w:kern w:val="32"/>
          <w:sz w:val="22"/>
          <w:szCs w:val="22"/>
        </w:rPr>
      </w:pPr>
      <w:r w:rsidRPr="00F23171">
        <w:rPr>
          <w:kern w:val="32"/>
          <w:sz w:val="22"/>
        </w:rPr>
        <w:lastRenderedPageBreak/>
        <w:t>-</w:t>
      </w:r>
      <w:r w:rsidRPr="00F23171">
        <w:tab/>
      </w:r>
      <w:r w:rsidRPr="00F23171">
        <w:rPr>
          <w:kern w:val="32"/>
          <w:sz w:val="22"/>
        </w:rPr>
        <w:t>zvrst;</w:t>
      </w:r>
    </w:p>
    <w:p w:rsidR="001337F5" w:rsidRPr="00F23171" w:rsidRDefault="00F23171" w:rsidP="001337F5">
      <w:pPr>
        <w:spacing w:after="120"/>
        <w:jc w:val="both"/>
        <w:rPr>
          <w:rFonts w:eastAsia="Calibri"/>
          <w:kern w:val="32"/>
          <w:sz w:val="22"/>
          <w:szCs w:val="22"/>
        </w:rPr>
      </w:pPr>
      <w:r w:rsidRPr="00F23171">
        <w:rPr>
          <w:kern w:val="32"/>
          <w:sz w:val="22"/>
        </w:rPr>
        <w:t>-</w:t>
      </w:r>
      <w:r w:rsidRPr="00F23171">
        <w:tab/>
      </w:r>
      <w:r w:rsidRPr="00F23171">
        <w:rPr>
          <w:kern w:val="32"/>
          <w:sz w:val="22"/>
        </w:rPr>
        <w:t>leto produkcije;</w:t>
      </w:r>
    </w:p>
    <w:p w:rsidR="001337F5" w:rsidRPr="00F23171" w:rsidRDefault="00F23171" w:rsidP="001337F5">
      <w:pPr>
        <w:spacing w:after="120"/>
        <w:jc w:val="both"/>
        <w:rPr>
          <w:rFonts w:eastAsia="Calibri"/>
          <w:kern w:val="32"/>
          <w:sz w:val="22"/>
          <w:szCs w:val="22"/>
        </w:rPr>
      </w:pPr>
      <w:r w:rsidRPr="00F23171">
        <w:rPr>
          <w:kern w:val="32"/>
          <w:sz w:val="22"/>
        </w:rPr>
        <w:t>-</w:t>
      </w:r>
      <w:r w:rsidRPr="00F23171">
        <w:tab/>
      </w:r>
      <w:r w:rsidRPr="00F23171">
        <w:rPr>
          <w:kern w:val="32"/>
          <w:sz w:val="22"/>
        </w:rPr>
        <w:t>temo;</w:t>
      </w:r>
    </w:p>
    <w:p w:rsidR="00A51377" w:rsidRPr="00F23171" w:rsidRDefault="00F23171" w:rsidP="001337F5">
      <w:pPr>
        <w:spacing w:after="120"/>
        <w:jc w:val="both"/>
        <w:rPr>
          <w:rFonts w:eastAsia="Calibri"/>
          <w:kern w:val="32"/>
          <w:sz w:val="22"/>
          <w:szCs w:val="22"/>
        </w:rPr>
      </w:pPr>
      <w:r w:rsidRPr="00F23171">
        <w:rPr>
          <w:kern w:val="32"/>
          <w:sz w:val="22"/>
        </w:rPr>
        <w:t>-</w:t>
      </w:r>
      <w:r w:rsidRPr="00F23171">
        <w:tab/>
      </w:r>
      <w:r w:rsidRPr="00F23171">
        <w:rPr>
          <w:kern w:val="32"/>
          <w:sz w:val="22"/>
        </w:rPr>
        <w:t>spol.</w:t>
      </w:r>
    </w:p>
    <w:p w:rsidR="001337F5" w:rsidRPr="00F23171" w:rsidRDefault="00F23171" w:rsidP="001337F5">
      <w:pPr>
        <w:spacing w:after="120"/>
        <w:jc w:val="both"/>
        <w:rPr>
          <w:rFonts w:eastAsia="Calibri"/>
          <w:kern w:val="32"/>
          <w:sz w:val="22"/>
          <w:szCs w:val="22"/>
        </w:rPr>
      </w:pPr>
      <w:r w:rsidRPr="00F23171">
        <w:rPr>
          <w:kern w:val="32"/>
          <w:sz w:val="22"/>
        </w:rPr>
        <w:t>Za predstavitev projekta v šolah in širši javnosti je treba ob objavi kataloga predvideti velikopotezno kampan</w:t>
      </w:r>
      <w:r w:rsidRPr="00F23171">
        <w:rPr>
          <w:kern w:val="32"/>
          <w:sz w:val="22"/>
        </w:rPr>
        <w:t xml:space="preserve">jo obveščanja. </w:t>
      </w:r>
    </w:p>
    <w:p w:rsidR="000D59EB" w:rsidRPr="00F23171" w:rsidRDefault="00F23171" w:rsidP="000D59EB">
      <w:pPr>
        <w:spacing w:after="120"/>
        <w:jc w:val="both"/>
        <w:rPr>
          <w:rFonts w:eastAsia="Calibri"/>
          <w:kern w:val="32"/>
          <w:sz w:val="22"/>
          <w:szCs w:val="22"/>
        </w:rPr>
      </w:pPr>
      <w:r w:rsidRPr="00F23171">
        <w:rPr>
          <w:kern w:val="32"/>
          <w:sz w:val="22"/>
        </w:rPr>
        <w:t xml:space="preserve">Dejavnosti bodo vključevale: pridobitev izobraževalnih pravic, povezanih s filmom, pripravo sinhroniziranih in podnaslovljenih različic, pedagoško gradivo ter razširjanje in promocijske dejavnosti za ciljne šole in širšo javnost. </w:t>
      </w:r>
    </w:p>
    <w:p w:rsidR="001337F5" w:rsidRPr="00F23171" w:rsidRDefault="00F23171" w:rsidP="000D59EB">
      <w:pPr>
        <w:spacing w:after="120"/>
        <w:jc w:val="both"/>
        <w:rPr>
          <w:rFonts w:eastAsia="Arial Unicode MS"/>
          <w:sz w:val="22"/>
          <w:szCs w:val="22"/>
        </w:rPr>
      </w:pPr>
      <w:r w:rsidRPr="00F23171">
        <w:rPr>
          <w:sz w:val="22"/>
        </w:rPr>
        <w:t>Obdobje u</w:t>
      </w:r>
      <w:r w:rsidRPr="00F23171">
        <w:rPr>
          <w:sz w:val="22"/>
        </w:rPr>
        <w:t xml:space="preserve">pravičenosti stroškov se bo začelo 1. junija 2019 in bo trajalo 19 mesecev. Katalog mora biti pripravljen in na voljo najkasneje 30. septembra 2020. V zadnjih treh mesecih dejavnosti se lahko izvaja le razširjanje in predstavitev kataloga v šolah in širši </w:t>
      </w:r>
      <w:r w:rsidRPr="00F23171">
        <w:rPr>
          <w:sz w:val="22"/>
        </w:rPr>
        <w:t>javnosti.</w:t>
      </w:r>
    </w:p>
    <w:p w:rsidR="00E42571" w:rsidRPr="00F23171" w:rsidRDefault="00F23171" w:rsidP="00E42571">
      <w:pPr>
        <w:pStyle w:val="Heading1"/>
      </w:pPr>
      <w:r w:rsidRPr="00F23171">
        <w:t>Merila za dodelitev</w:t>
      </w:r>
    </w:p>
    <w:p w:rsidR="00AF5C23" w:rsidRPr="00F23171" w:rsidRDefault="00F23171" w:rsidP="0076735E">
      <w:pPr>
        <w:pStyle w:val="Text1"/>
        <w:ind w:left="0"/>
        <w:jc w:val="left"/>
        <w:rPr>
          <w:sz w:val="22"/>
          <w:szCs w:val="22"/>
        </w:rPr>
      </w:pPr>
      <w:r w:rsidRPr="00F23171">
        <w:rPr>
          <w:sz w:val="22"/>
        </w:rPr>
        <w:t>Predlogi bodo ocenjeni na podlagi v nadaljevanju opisanega vrednotenja, pri čemer je najvišje možno število točk 100:</w:t>
      </w:r>
    </w:p>
    <w:p w:rsidR="008C0A13" w:rsidRPr="00F23171" w:rsidRDefault="00F23171" w:rsidP="00871183">
      <w:pPr>
        <w:pStyle w:val="Text1"/>
        <w:spacing w:after="0"/>
        <w:ind w:left="0"/>
        <w:rPr>
          <w:spacing w:val="-3"/>
          <w:sz w:val="22"/>
          <w:szCs w:val="22"/>
        </w:rPr>
      </w:pPr>
      <w:r w:rsidRPr="00F23171">
        <w:rPr>
          <w:spacing w:val="-3"/>
          <w:sz w:val="22"/>
          <w:u w:val="single"/>
        </w:rPr>
        <w:t>Ustreznost in evropska dodana vrednost (30 točk)</w:t>
      </w:r>
      <w:r w:rsidRPr="00F23171">
        <w:rPr>
          <w:spacing w:val="-3"/>
          <w:sz w:val="22"/>
        </w:rPr>
        <w:t>:</w:t>
      </w:r>
    </w:p>
    <w:p w:rsidR="004E4528" w:rsidRPr="00F23171" w:rsidRDefault="004E4528" w:rsidP="00871183">
      <w:pPr>
        <w:pStyle w:val="Text1"/>
        <w:spacing w:after="0"/>
        <w:ind w:left="0"/>
        <w:rPr>
          <w:spacing w:val="-3"/>
          <w:sz w:val="22"/>
          <w:szCs w:val="22"/>
        </w:rPr>
      </w:pPr>
    </w:p>
    <w:p w:rsidR="00A12485" w:rsidRPr="00F23171" w:rsidRDefault="00F23171" w:rsidP="001337F5">
      <w:pPr>
        <w:pStyle w:val="Text1"/>
        <w:ind w:left="0"/>
        <w:rPr>
          <w:spacing w:val="-3"/>
          <w:sz w:val="22"/>
          <w:szCs w:val="22"/>
        </w:rPr>
      </w:pPr>
      <w:r w:rsidRPr="00F23171">
        <w:rPr>
          <w:sz w:val="22"/>
        </w:rPr>
        <w:t>to merilo ocenjuje ustreznost vsebine dejavnosti glede na</w:t>
      </w:r>
      <w:r w:rsidRPr="00F23171">
        <w:rPr>
          <w:sz w:val="22"/>
        </w:rPr>
        <w:t xml:space="preserve"> cilje razpisa za zbiranje predlogov. Ocenjena bo zlasti ustreznost predlaganih filmov v katalogu, zmožnost izvedbe projekta na evropski ravni in doseganje ciljnega občinstva.</w:t>
      </w:r>
    </w:p>
    <w:p w:rsidR="008C0A13" w:rsidRPr="00F23171" w:rsidRDefault="00F23171" w:rsidP="00391C49">
      <w:pPr>
        <w:pStyle w:val="Text1"/>
        <w:spacing w:after="120"/>
        <w:ind w:left="0"/>
        <w:rPr>
          <w:spacing w:val="-3"/>
          <w:sz w:val="22"/>
          <w:szCs w:val="22"/>
        </w:rPr>
      </w:pPr>
      <w:r w:rsidRPr="00F23171">
        <w:rPr>
          <w:spacing w:val="-3"/>
          <w:sz w:val="22"/>
          <w:u w:val="single"/>
        </w:rPr>
        <w:t>Kakovost vsebine in dejavnosti</w:t>
      </w:r>
      <w:r w:rsidRPr="00F23171">
        <w:rPr>
          <w:spacing w:val="-3"/>
          <w:sz w:val="22"/>
        </w:rPr>
        <w:t xml:space="preserve"> (30 točk):</w:t>
      </w:r>
    </w:p>
    <w:p w:rsidR="00871183" w:rsidRPr="00F23171" w:rsidRDefault="00F23171" w:rsidP="008C0A13">
      <w:pPr>
        <w:pStyle w:val="Text1"/>
        <w:spacing w:after="0"/>
        <w:ind w:left="0"/>
        <w:rPr>
          <w:kern w:val="32"/>
          <w:sz w:val="22"/>
          <w:szCs w:val="22"/>
        </w:rPr>
      </w:pPr>
      <w:r w:rsidRPr="00F23171">
        <w:rPr>
          <w:kern w:val="32"/>
          <w:sz w:val="22"/>
        </w:rPr>
        <w:t>to merilo ocenjuje splošno kakovost in</w:t>
      </w:r>
      <w:r w:rsidRPr="00F23171">
        <w:rPr>
          <w:kern w:val="32"/>
          <w:sz w:val="22"/>
        </w:rPr>
        <w:t xml:space="preserve"> izvedljivost projekta, vključno z značilnostmi kataloga in pedagoškega gradiva, strateško uporabo digitalne tehnologije in različnih distribucijskih platform za doseganje ciljnega občinstva ter predlagani model potrošnje.</w:t>
      </w:r>
    </w:p>
    <w:p w:rsidR="001337F5" w:rsidRPr="00F23171" w:rsidRDefault="001337F5" w:rsidP="008C0A13">
      <w:pPr>
        <w:pStyle w:val="Text1"/>
        <w:spacing w:after="0"/>
        <w:ind w:left="0"/>
        <w:rPr>
          <w:spacing w:val="-3"/>
          <w:sz w:val="22"/>
          <w:szCs w:val="22"/>
        </w:rPr>
      </w:pPr>
    </w:p>
    <w:p w:rsidR="008C0A13" w:rsidRPr="00F23171" w:rsidRDefault="00F23171" w:rsidP="00871183">
      <w:pPr>
        <w:pStyle w:val="Text1"/>
        <w:spacing w:after="120"/>
        <w:ind w:left="0"/>
        <w:rPr>
          <w:spacing w:val="-3"/>
          <w:sz w:val="22"/>
          <w:szCs w:val="22"/>
        </w:rPr>
      </w:pPr>
      <w:r w:rsidRPr="00F23171">
        <w:rPr>
          <w:sz w:val="22"/>
          <w:u w:val="single"/>
        </w:rPr>
        <w:t>Razširjanje rezultatov projekta,</w:t>
      </w:r>
      <w:r w:rsidRPr="00F23171">
        <w:rPr>
          <w:sz w:val="22"/>
          <w:u w:val="single"/>
        </w:rPr>
        <w:t xml:space="preserve"> učinek in trajnost (20 točk):</w:t>
      </w:r>
    </w:p>
    <w:p w:rsidR="00391C49" w:rsidRPr="00F23171" w:rsidRDefault="00F23171" w:rsidP="00391C49">
      <w:pPr>
        <w:tabs>
          <w:tab w:val="left" w:pos="4536"/>
        </w:tabs>
        <w:jc w:val="both"/>
        <w:rPr>
          <w:kern w:val="32"/>
          <w:sz w:val="22"/>
          <w:szCs w:val="22"/>
        </w:rPr>
      </w:pPr>
      <w:r w:rsidRPr="00F23171">
        <w:rPr>
          <w:kern w:val="32"/>
          <w:sz w:val="22"/>
        </w:rPr>
        <w:t>to merilo ocenjuje predlagane strategije za razširjanje projekta v ciljnih šolah in širši javnosti.</w:t>
      </w:r>
    </w:p>
    <w:p w:rsidR="001337F5" w:rsidRPr="00F23171" w:rsidRDefault="001337F5" w:rsidP="00391C49">
      <w:pPr>
        <w:tabs>
          <w:tab w:val="left" w:pos="4536"/>
        </w:tabs>
        <w:jc w:val="both"/>
        <w:rPr>
          <w:kern w:val="32"/>
          <w:sz w:val="22"/>
          <w:szCs w:val="22"/>
        </w:rPr>
      </w:pPr>
    </w:p>
    <w:p w:rsidR="008C0A13" w:rsidRPr="00F23171" w:rsidRDefault="00F23171" w:rsidP="00391C49">
      <w:pPr>
        <w:tabs>
          <w:tab w:val="left" w:pos="4536"/>
        </w:tabs>
        <w:jc w:val="both"/>
        <w:rPr>
          <w:kern w:val="32"/>
          <w:sz w:val="22"/>
          <w:szCs w:val="22"/>
          <w:u w:val="single"/>
        </w:rPr>
      </w:pPr>
      <w:r w:rsidRPr="00F23171">
        <w:rPr>
          <w:kern w:val="32"/>
          <w:sz w:val="22"/>
          <w:u w:val="single"/>
        </w:rPr>
        <w:t>Kakovost projektne skupine in združenja (20 točk):</w:t>
      </w:r>
    </w:p>
    <w:p w:rsidR="00A51377" w:rsidRPr="00F23171" w:rsidRDefault="00A51377" w:rsidP="00391C49">
      <w:pPr>
        <w:tabs>
          <w:tab w:val="left" w:pos="4536"/>
        </w:tabs>
        <w:jc w:val="both"/>
        <w:rPr>
          <w:kern w:val="32"/>
          <w:sz w:val="22"/>
          <w:szCs w:val="22"/>
          <w:u w:val="single"/>
        </w:rPr>
      </w:pPr>
    </w:p>
    <w:p w:rsidR="00871183" w:rsidRPr="00F23171" w:rsidRDefault="00F23171" w:rsidP="001337F5">
      <w:pPr>
        <w:pStyle w:val="Text1"/>
        <w:spacing w:after="0"/>
        <w:ind w:left="0"/>
        <w:rPr>
          <w:sz w:val="22"/>
          <w:szCs w:val="22"/>
        </w:rPr>
      </w:pPr>
      <w:r w:rsidRPr="00F23171">
        <w:rPr>
          <w:kern w:val="32"/>
          <w:sz w:val="22"/>
        </w:rPr>
        <w:t>pri tem merilu se bodo upoštevali obseg partnerstva ter izmenjava znanja</w:t>
      </w:r>
      <w:r w:rsidRPr="00F23171">
        <w:rPr>
          <w:kern w:val="32"/>
          <w:sz w:val="22"/>
        </w:rPr>
        <w:t xml:space="preserve"> v njegovem okviru ter porazdelitev vlog in odgovornosti glede na cilje dejavnosti.</w:t>
      </w:r>
    </w:p>
    <w:p w:rsidR="00450909" w:rsidRPr="00F23171" w:rsidRDefault="00450909" w:rsidP="00450909">
      <w:pPr>
        <w:keepNext/>
        <w:numPr>
          <w:ilvl w:val="0"/>
          <w:numId w:val="1"/>
        </w:numPr>
        <w:spacing w:before="240" w:after="240"/>
        <w:jc w:val="both"/>
        <w:outlineLvl w:val="0"/>
        <w:rPr>
          <w:b/>
          <w:smallCaps/>
          <w:sz w:val="22"/>
          <w:szCs w:val="22"/>
          <w:lang w:eastAsia="en-US" w:bidi="ar-SA"/>
        </w:rPr>
      </w:pPr>
      <w:r w:rsidRPr="00F23171">
        <w:rPr>
          <w:b/>
          <w:bCs/>
          <w:smallCaps/>
          <w:sz w:val="22"/>
          <w:szCs w:val="22"/>
          <w:lang w:eastAsia="en-US" w:bidi="ar-SA"/>
        </w:rPr>
        <w:t xml:space="preserve">Proračun </w:t>
      </w:r>
    </w:p>
    <w:p w:rsidR="00450909" w:rsidRPr="00F23171" w:rsidRDefault="00450909" w:rsidP="00450909">
      <w:pPr>
        <w:suppressAutoHyphens/>
        <w:jc w:val="both"/>
        <w:rPr>
          <w:spacing w:val="-3"/>
          <w:sz w:val="22"/>
          <w:szCs w:val="22"/>
        </w:rPr>
      </w:pPr>
      <w:r w:rsidRPr="00F23171">
        <w:rPr>
          <w:spacing w:val="-3"/>
          <w:sz w:val="22"/>
        </w:rPr>
        <w:t xml:space="preserve">Skupni proračun znaša </w:t>
      </w:r>
      <w:r w:rsidRPr="00F23171">
        <w:rPr>
          <w:spacing w:val="-3"/>
          <w:sz w:val="22"/>
        </w:rPr>
        <w:t>1 milijon</w:t>
      </w:r>
      <w:r w:rsidRPr="00F23171">
        <w:rPr>
          <w:spacing w:val="-3"/>
          <w:sz w:val="22"/>
        </w:rPr>
        <w:t xml:space="preserve"> EUR. </w:t>
      </w:r>
    </w:p>
    <w:p w:rsidR="00450909" w:rsidRPr="00F23171" w:rsidRDefault="00450909" w:rsidP="00450909">
      <w:pPr>
        <w:suppressAutoHyphens/>
        <w:jc w:val="both"/>
        <w:rPr>
          <w:spacing w:val="-3"/>
          <w:sz w:val="22"/>
          <w:szCs w:val="22"/>
        </w:rPr>
      </w:pPr>
    </w:p>
    <w:p w:rsidR="00450909" w:rsidRPr="00F23171" w:rsidRDefault="00450909" w:rsidP="00450909">
      <w:pPr>
        <w:jc w:val="both"/>
        <w:rPr>
          <w:rFonts w:eastAsia="Arial Unicode MS"/>
          <w:sz w:val="22"/>
          <w:szCs w:val="22"/>
        </w:rPr>
      </w:pPr>
      <w:r w:rsidRPr="00F23171">
        <w:rPr>
          <w:rFonts w:eastAsia="Arial Unicode MS"/>
          <w:sz w:val="22"/>
          <w:szCs w:val="22"/>
        </w:rPr>
        <w:t xml:space="preserve">Finančni prispevek Unije ne more presegati </w:t>
      </w:r>
      <w:r w:rsidRPr="00F23171">
        <w:rPr>
          <w:rFonts w:eastAsia="Arial Unicode MS"/>
          <w:sz w:val="22"/>
          <w:szCs w:val="22"/>
        </w:rPr>
        <w:t>8</w:t>
      </w:r>
      <w:r w:rsidR="00F23171">
        <w:rPr>
          <w:rFonts w:eastAsia="Arial Unicode MS"/>
          <w:sz w:val="22"/>
          <w:szCs w:val="22"/>
        </w:rPr>
        <w:t>0</w:t>
      </w:r>
      <w:bookmarkStart w:id="0" w:name="_GoBack"/>
      <w:bookmarkEnd w:id="0"/>
      <w:r w:rsidRPr="00F23171">
        <w:rPr>
          <w:rFonts w:eastAsia="Arial Unicode MS"/>
          <w:sz w:val="22"/>
          <w:szCs w:val="22"/>
        </w:rPr>
        <w:t xml:space="preserve">% skupnih upravičenih stroškov dejavnosti. </w:t>
      </w:r>
    </w:p>
    <w:p w:rsidR="00450909" w:rsidRPr="00F23171" w:rsidRDefault="00450909" w:rsidP="00450909">
      <w:pPr>
        <w:keepNext/>
        <w:numPr>
          <w:ilvl w:val="0"/>
          <w:numId w:val="1"/>
        </w:numPr>
        <w:spacing w:before="240" w:after="240"/>
        <w:jc w:val="both"/>
        <w:outlineLvl w:val="0"/>
        <w:rPr>
          <w:b/>
          <w:smallCaps/>
          <w:sz w:val="22"/>
          <w:szCs w:val="22"/>
          <w:lang w:eastAsia="en-US" w:bidi="ar-SA"/>
        </w:rPr>
      </w:pPr>
      <w:r w:rsidRPr="00F23171">
        <w:rPr>
          <w:b/>
          <w:bCs/>
          <w:smallCaps/>
          <w:sz w:val="22"/>
          <w:szCs w:val="22"/>
          <w:lang w:eastAsia="en-US" w:bidi="ar-SA"/>
        </w:rPr>
        <w:t>Rok za oddajo vlog</w:t>
      </w:r>
    </w:p>
    <w:p w:rsidR="00450909" w:rsidRPr="00F23171" w:rsidRDefault="00450909" w:rsidP="00450909">
      <w:pPr>
        <w:autoSpaceDE w:val="0"/>
        <w:autoSpaceDN w:val="0"/>
        <w:adjustRightInd w:val="0"/>
        <w:spacing w:after="120" w:line="276" w:lineRule="auto"/>
        <w:jc w:val="both"/>
        <w:rPr>
          <w:bCs/>
          <w:sz w:val="22"/>
          <w:szCs w:val="22"/>
          <w:lang w:eastAsia="en-GB" w:bidi="ar-SA"/>
        </w:rPr>
      </w:pPr>
      <w:r w:rsidRPr="00F23171">
        <w:rPr>
          <w:sz w:val="22"/>
        </w:rPr>
        <w:t xml:space="preserve">Predloge je treba poslati na spletnem prijavnem obrazcu (e-obrazcu) najpozneje </w:t>
      </w:r>
      <w:r w:rsidRPr="00F23171">
        <w:rPr>
          <w:b/>
          <w:sz w:val="22"/>
        </w:rPr>
        <w:t xml:space="preserve">do </w:t>
      </w:r>
      <w:r w:rsidRPr="00F23171">
        <w:rPr>
          <w:b/>
          <w:sz w:val="22"/>
        </w:rPr>
        <w:t>7</w:t>
      </w:r>
      <w:r w:rsidRPr="00F23171">
        <w:rPr>
          <w:b/>
          <w:sz w:val="22"/>
        </w:rPr>
        <w:t>. marca 201</w:t>
      </w:r>
      <w:r w:rsidRPr="00F23171">
        <w:rPr>
          <w:b/>
          <w:sz w:val="22"/>
        </w:rPr>
        <w:t>9</w:t>
      </w:r>
      <w:r w:rsidRPr="00F23171">
        <w:rPr>
          <w:b/>
          <w:sz w:val="22"/>
        </w:rPr>
        <w:t xml:space="preserve"> do 12.00 ure opoldan </w:t>
      </w:r>
      <w:r w:rsidRPr="00F23171">
        <w:rPr>
          <w:sz w:val="22"/>
        </w:rPr>
        <w:t xml:space="preserve">(opoldne po bruseljskem času). </w:t>
      </w:r>
      <w:r w:rsidRPr="00F23171">
        <w:rPr>
          <w:sz w:val="22"/>
          <w:szCs w:val="22"/>
          <w:lang w:eastAsia="en-GB" w:bidi="ar-SA"/>
        </w:rPr>
        <w:t xml:space="preserve">Drugi načini predložitve vloge niso sprejemljivi. </w:t>
      </w:r>
    </w:p>
    <w:p w:rsidR="00450909" w:rsidRPr="00F23171" w:rsidRDefault="00450909" w:rsidP="00450909">
      <w:pPr>
        <w:autoSpaceDE w:val="0"/>
        <w:autoSpaceDN w:val="0"/>
        <w:adjustRightInd w:val="0"/>
        <w:spacing w:after="60" w:line="276" w:lineRule="auto"/>
        <w:jc w:val="both"/>
        <w:rPr>
          <w:bCs/>
          <w:sz w:val="22"/>
          <w:szCs w:val="22"/>
          <w:lang w:eastAsia="en-GB" w:bidi="ar-SA"/>
        </w:rPr>
      </w:pPr>
      <w:r w:rsidRPr="00F23171">
        <w:rPr>
          <w:sz w:val="22"/>
          <w:szCs w:val="22"/>
          <w:lang w:eastAsia="en-GB" w:bidi="ar-SA"/>
        </w:rPr>
        <w:t>Prijavitelji zagotovijo, da so predloženi vsi zahtevani dokumenti, navedeni v e-obrazcih.</w:t>
      </w:r>
    </w:p>
    <w:p w:rsidR="00450909" w:rsidRPr="00F23171" w:rsidRDefault="00450909" w:rsidP="00450909">
      <w:pPr>
        <w:keepNext/>
        <w:numPr>
          <w:ilvl w:val="0"/>
          <w:numId w:val="1"/>
        </w:numPr>
        <w:spacing w:before="240" w:after="240"/>
        <w:jc w:val="both"/>
        <w:outlineLvl w:val="0"/>
        <w:rPr>
          <w:b/>
          <w:smallCaps/>
          <w:sz w:val="22"/>
          <w:szCs w:val="22"/>
          <w:lang w:eastAsia="en-US" w:bidi="ar-SA"/>
        </w:rPr>
      </w:pPr>
      <w:r w:rsidRPr="00F23171">
        <w:rPr>
          <w:b/>
          <w:bCs/>
          <w:smallCaps/>
          <w:sz w:val="22"/>
          <w:szCs w:val="22"/>
          <w:lang w:eastAsia="en-US" w:bidi="ar-SA"/>
        </w:rPr>
        <w:lastRenderedPageBreak/>
        <w:t>Podrobnejše informacije</w:t>
      </w:r>
    </w:p>
    <w:p w:rsidR="00D55C5E" w:rsidRPr="00F23171" w:rsidRDefault="00450909" w:rsidP="00450909">
      <w:pPr>
        <w:pStyle w:val="Text1"/>
        <w:ind w:left="0"/>
        <w:rPr>
          <w:sz w:val="22"/>
          <w:szCs w:val="22"/>
        </w:rPr>
      </w:pPr>
      <w:r w:rsidRPr="00F23171">
        <w:rPr>
          <w:sz w:val="22"/>
          <w:szCs w:val="22"/>
          <w:lang w:eastAsia="en-US" w:bidi="ar-SA"/>
        </w:rPr>
        <w:t>Celotno besedilo navodil in prijavni obrazci so na voljo na naslednjem spletnem naslovu</w:t>
      </w:r>
      <w:r w:rsidR="00F23171" w:rsidRPr="00F23171">
        <w:rPr>
          <w:sz w:val="22"/>
        </w:rPr>
        <w:t>:</w:t>
      </w:r>
    </w:p>
    <w:p w:rsidR="00C3529D" w:rsidRPr="00F23171" w:rsidRDefault="00F23171" w:rsidP="00DA688A">
      <w:pPr>
        <w:spacing w:after="100" w:afterAutospacing="1"/>
        <w:rPr>
          <w:rFonts w:eastAsia="Calibri"/>
          <w:sz w:val="22"/>
          <w:szCs w:val="22"/>
        </w:rPr>
      </w:pPr>
      <w:hyperlink r:id="rId11" w:history="1">
        <w:r w:rsidR="005F745D" w:rsidRPr="00F23171">
          <w:rPr>
            <w:rStyle w:val="Hyperlink"/>
            <w:color w:val="auto"/>
            <w:sz w:val="22"/>
          </w:rPr>
          <w:t>https://eacea.ec.europa.eu/creative-europe/funding/support-for-film-education-2019_en</w:t>
        </w:r>
      </w:hyperlink>
    </w:p>
    <w:p w:rsidR="00DA688A" w:rsidRPr="00F23171" w:rsidRDefault="00DA688A" w:rsidP="00DA688A">
      <w:pPr>
        <w:pStyle w:val="Text1"/>
        <w:spacing w:after="100" w:afterAutospacing="1"/>
        <w:ind w:left="0"/>
        <w:rPr>
          <w:sz w:val="22"/>
          <w:szCs w:val="22"/>
        </w:rPr>
      </w:pPr>
    </w:p>
    <w:p w:rsidR="00450909" w:rsidRPr="000464CE" w:rsidRDefault="00450909" w:rsidP="00450909">
      <w:pPr>
        <w:pStyle w:val="Text1"/>
        <w:ind w:left="0"/>
        <w:rPr>
          <w:sz w:val="22"/>
          <w:szCs w:val="22"/>
        </w:rPr>
      </w:pPr>
      <w:r w:rsidRPr="00F23171">
        <w:rPr>
          <w:sz w:val="22"/>
          <w:szCs w:val="22"/>
        </w:rPr>
        <w:t>Vloge morajo biti izpolnjene v skladu z vsemi pogoji iz navodil in predložene na za to predvidenih e-obrazcih.</w:t>
      </w:r>
    </w:p>
    <w:p w:rsidR="0096458A" w:rsidRPr="00790F5D" w:rsidRDefault="0096458A" w:rsidP="00DA688A">
      <w:pPr>
        <w:pStyle w:val="Text1"/>
        <w:spacing w:after="100" w:afterAutospacing="1"/>
        <w:ind w:left="0"/>
        <w:rPr>
          <w:sz w:val="22"/>
          <w:szCs w:val="22"/>
        </w:rPr>
      </w:pPr>
    </w:p>
    <w:p w:rsidR="003A3F2C" w:rsidRPr="00790F5D" w:rsidRDefault="003A3F2C" w:rsidP="0096458A">
      <w:pPr>
        <w:tabs>
          <w:tab w:val="left" w:pos="360"/>
        </w:tabs>
        <w:suppressAutoHyphens/>
        <w:jc w:val="both"/>
        <w:rPr>
          <w:sz w:val="22"/>
          <w:szCs w:val="22"/>
        </w:rPr>
      </w:pPr>
    </w:p>
    <w:sectPr w:rsidR="003A3F2C" w:rsidRPr="00790F5D"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23171">
      <w:r>
        <w:separator/>
      </w:r>
    </w:p>
  </w:endnote>
  <w:endnote w:type="continuationSeparator" w:id="0">
    <w:p w:rsidR="00000000" w:rsidRDefault="00F2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790F5D" w:rsidRDefault="00F23171">
    <w:pPr>
      <w:pStyle w:val="Footer"/>
      <w:jc w:val="center"/>
    </w:pPr>
    <w:r w:rsidRPr="00790F5D">
      <w:fldChar w:fldCharType="begin"/>
    </w:r>
    <w:r w:rsidRPr="00790F5D">
      <w:instrText>PAGE</w:instrText>
    </w:r>
    <w:r w:rsidRPr="00790F5D">
      <w:fldChar w:fldCharType="separate"/>
    </w:r>
    <w:r>
      <w:rPr>
        <w:noProof/>
      </w:rPr>
      <w:t>3</w:t>
    </w:r>
    <w:r w:rsidRPr="00790F5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7E8" w:rsidRPr="00790F5D" w:rsidRDefault="00F23171">
      <w:r w:rsidRPr="00790F5D">
        <w:separator/>
      </w:r>
    </w:p>
  </w:footnote>
  <w:footnote w:type="continuationSeparator" w:id="0">
    <w:p w:rsidR="002057E8" w:rsidRPr="00790F5D" w:rsidRDefault="00F23171">
      <w:r w:rsidRPr="00790F5D">
        <w:continuationSeparator/>
      </w:r>
    </w:p>
  </w:footnote>
  <w:footnote w:id="1">
    <w:p w:rsidR="00450909" w:rsidRPr="00C07B09" w:rsidRDefault="00450909" w:rsidP="00450909">
      <w:pPr>
        <w:pStyle w:val="Default"/>
        <w:rPr>
          <w:lang w:val="pl-PL"/>
        </w:rPr>
      </w:pPr>
      <w:r>
        <w:rPr>
          <w:rStyle w:val="FootnoteReference"/>
        </w:rPr>
        <w:footnoteRef/>
      </w:r>
      <w:r w:rsidRPr="00B8700D">
        <w:rPr>
          <w:lang w:val="pl-PL"/>
        </w:rPr>
        <w:t xml:space="preserve"> </w:t>
      </w:r>
      <w:r w:rsidRPr="00B8700D">
        <w:rPr>
          <w:sz w:val="18"/>
          <w:szCs w:val="18"/>
          <w:lang w:val="pl-PL"/>
        </w:rPr>
        <w:t xml:space="preserve">UREDBA (EU) </w:t>
      </w:r>
      <w:proofErr w:type="spellStart"/>
      <w:r w:rsidRPr="00B8700D">
        <w:rPr>
          <w:sz w:val="18"/>
          <w:szCs w:val="18"/>
          <w:lang w:val="pl-PL"/>
        </w:rPr>
        <w:t>št</w:t>
      </w:r>
      <w:proofErr w:type="spellEnd"/>
      <w:r w:rsidRPr="00B8700D">
        <w:rPr>
          <w:sz w:val="18"/>
          <w:szCs w:val="18"/>
          <w:lang w:val="pl-PL"/>
        </w:rPr>
        <w:t xml:space="preserve">. 1295/2013, </w:t>
      </w:r>
      <w:proofErr w:type="spellStart"/>
      <w:r w:rsidRPr="00B8700D">
        <w:rPr>
          <w:sz w:val="18"/>
          <w:szCs w:val="18"/>
          <w:lang w:val="pl-PL"/>
        </w:rPr>
        <w:t>Uradni</w:t>
      </w:r>
      <w:proofErr w:type="spellEnd"/>
      <w:r w:rsidRPr="00B8700D">
        <w:rPr>
          <w:sz w:val="18"/>
          <w:szCs w:val="18"/>
          <w:lang w:val="pl-PL"/>
        </w:rPr>
        <w:t xml:space="preserve"> list </w:t>
      </w:r>
      <w:proofErr w:type="spellStart"/>
      <w:r w:rsidRPr="00B8700D">
        <w:rPr>
          <w:sz w:val="18"/>
          <w:szCs w:val="18"/>
          <w:lang w:val="pl-PL"/>
        </w:rPr>
        <w:t>Evropske</w:t>
      </w:r>
      <w:proofErr w:type="spellEnd"/>
      <w:r w:rsidRPr="00B8700D">
        <w:rPr>
          <w:sz w:val="18"/>
          <w:szCs w:val="18"/>
          <w:lang w:val="pl-PL"/>
        </w:rPr>
        <w:t xml:space="preserve"> </w:t>
      </w:r>
      <w:proofErr w:type="spellStart"/>
      <w:r w:rsidRPr="00B8700D">
        <w:rPr>
          <w:sz w:val="18"/>
          <w:szCs w:val="18"/>
          <w:lang w:val="pl-PL"/>
        </w:rPr>
        <w:t>unije</w:t>
      </w:r>
      <w:proofErr w:type="spellEnd"/>
      <w:r w:rsidRPr="00B8700D">
        <w:rPr>
          <w:sz w:val="18"/>
          <w:szCs w:val="18"/>
          <w:lang w:val="pl-PL"/>
        </w:rPr>
        <w:t xml:space="preserve"> z </w:t>
      </w:r>
      <w:proofErr w:type="spellStart"/>
      <w:r w:rsidRPr="00B8700D">
        <w:rPr>
          <w:sz w:val="18"/>
          <w:szCs w:val="18"/>
          <w:lang w:val="pl-PL"/>
        </w:rPr>
        <w:t>dne</w:t>
      </w:r>
      <w:proofErr w:type="spellEnd"/>
      <w:r w:rsidRPr="00B8700D">
        <w:rPr>
          <w:sz w:val="18"/>
          <w:szCs w:val="18"/>
          <w:lang w:val="pl-PL"/>
        </w:rPr>
        <w:t xml:space="preserve"> 20/12/2013, (UL L347/221),  27. </w:t>
      </w:r>
      <w:proofErr w:type="spellStart"/>
      <w:proofErr w:type="gramStart"/>
      <w:r w:rsidRPr="00B8700D">
        <w:rPr>
          <w:sz w:val="18"/>
          <w:szCs w:val="18"/>
          <w:lang w:val="pl-PL"/>
        </w:rPr>
        <w:t>junija</w:t>
      </w:r>
      <w:proofErr w:type="spellEnd"/>
      <w:proofErr w:type="gramEnd"/>
      <w:r w:rsidRPr="00B8700D">
        <w:rPr>
          <w:sz w:val="18"/>
          <w:szCs w:val="18"/>
          <w:lang w:val="pl-PL"/>
        </w:rPr>
        <w:t xml:space="preserve"> 2014 (UL L 189, str. 260)</w:t>
      </w:r>
      <w:r w:rsidRPr="00B8700D">
        <w:rPr>
          <w:lang w:val="pl-P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790F5D"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58F4185E">
      <w:start w:val="1"/>
      <w:numFmt w:val="bullet"/>
      <w:lvlText w:val=""/>
      <w:lvlJc w:val="left"/>
      <w:pPr>
        <w:ind w:left="720" w:hanging="360"/>
      </w:pPr>
      <w:rPr>
        <w:rFonts w:ascii="Symbol" w:hAnsi="Symbol" w:hint="default"/>
      </w:rPr>
    </w:lvl>
    <w:lvl w:ilvl="1" w:tplc="4D82F4DC" w:tentative="1">
      <w:start w:val="1"/>
      <w:numFmt w:val="bullet"/>
      <w:lvlText w:val="o"/>
      <w:lvlJc w:val="left"/>
      <w:pPr>
        <w:ind w:left="1440" w:hanging="360"/>
      </w:pPr>
      <w:rPr>
        <w:rFonts w:ascii="Courier New" w:hAnsi="Courier New" w:cs="Courier New" w:hint="default"/>
      </w:rPr>
    </w:lvl>
    <w:lvl w:ilvl="2" w:tplc="20E65E64" w:tentative="1">
      <w:start w:val="1"/>
      <w:numFmt w:val="bullet"/>
      <w:lvlText w:val=""/>
      <w:lvlJc w:val="left"/>
      <w:pPr>
        <w:ind w:left="2160" w:hanging="360"/>
      </w:pPr>
      <w:rPr>
        <w:rFonts w:ascii="Wingdings" w:hAnsi="Wingdings" w:hint="default"/>
      </w:rPr>
    </w:lvl>
    <w:lvl w:ilvl="3" w:tplc="ABE2B20C" w:tentative="1">
      <w:start w:val="1"/>
      <w:numFmt w:val="bullet"/>
      <w:lvlText w:val=""/>
      <w:lvlJc w:val="left"/>
      <w:pPr>
        <w:ind w:left="2880" w:hanging="360"/>
      </w:pPr>
      <w:rPr>
        <w:rFonts w:ascii="Symbol" w:hAnsi="Symbol" w:hint="default"/>
      </w:rPr>
    </w:lvl>
    <w:lvl w:ilvl="4" w:tplc="1060AA96" w:tentative="1">
      <w:start w:val="1"/>
      <w:numFmt w:val="bullet"/>
      <w:lvlText w:val="o"/>
      <w:lvlJc w:val="left"/>
      <w:pPr>
        <w:ind w:left="3600" w:hanging="360"/>
      </w:pPr>
      <w:rPr>
        <w:rFonts w:ascii="Courier New" w:hAnsi="Courier New" w:cs="Courier New" w:hint="default"/>
      </w:rPr>
    </w:lvl>
    <w:lvl w:ilvl="5" w:tplc="ACBAD670" w:tentative="1">
      <w:start w:val="1"/>
      <w:numFmt w:val="bullet"/>
      <w:lvlText w:val=""/>
      <w:lvlJc w:val="left"/>
      <w:pPr>
        <w:ind w:left="4320" w:hanging="360"/>
      </w:pPr>
      <w:rPr>
        <w:rFonts w:ascii="Wingdings" w:hAnsi="Wingdings" w:hint="default"/>
      </w:rPr>
    </w:lvl>
    <w:lvl w:ilvl="6" w:tplc="0E16D73E" w:tentative="1">
      <w:start w:val="1"/>
      <w:numFmt w:val="bullet"/>
      <w:lvlText w:val=""/>
      <w:lvlJc w:val="left"/>
      <w:pPr>
        <w:ind w:left="5040" w:hanging="360"/>
      </w:pPr>
      <w:rPr>
        <w:rFonts w:ascii="Symbol" w:hAnsi="Symbol" w:hint="default"/>
      </w:rPr>
    </w:lvl>
    <w:lvl w:ilvl="7" w:tplc="03F62DF8" w:tentative="1">
      <w:start w:val="1"/>
      <w:numFmt w:val="bullet"/>
      <w:lvlText w:val="o"/>
      <w:lvlJc w:val="left"/>
      <w:pPr>
        <w:ind w:left="5760" w:hanging="360"/>
      </w:pPr>
      <w:rPr>
        <w:rFonts w:ascii="Courier New" w:hAnsi="Courier New" w:cs="Courier New" w:hint="default"/>
      </w:rPr>
    </w:lvl>
    <w:lvl w:ilvl="8" w:tplc="DEE801B4"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CBA2B3A4">
      <w:numFmt w:val="bullet"/>
      <w:lvlText w:val="−"/>
      <w:lvlJc w:val="left"/>
      <w:pPr>
        <w:ind w:left="1440" w:hanging="360"/>
      </w:pPr>
      <w:rPr>
        <w:rFonts w:ascii="Times" w:eastAsia="Times New Roman" w:hAnsi="Times" w:cs="Times New Roman" w:hint="default"/>
      </w:rPr>
    </w:lvl>
    <w:lvl w:ilvl="1" w:tplc="3AA8AD2C">
      <w:start w:val="1"/>
      <w:numFmt w:val="bullet"/>
      <w:lvlText w:val="o"/>
      <w:lvlJc w:val="left"/>
      <w:pPr>
        <w:ind w:left="2160" w:hanging="360"/>
      </w:pPr>
      <w:rPr>
        <w:rFonts w:ascii="Courier New" w:hAnsi="Courier New" w:cs="Times New Roman" w:hint="default"/>
      </w:rPr>
    </w:lvl>
    <w:lvl w:ilvl="2" w:tplc="21E24D80">
      <w:start w:val="1"/>
      <w:numFmt w:val="bullet"/>
      <w:lvlText w:val=""/>
      <w:lvlJc w:val="left"/>
      <w:pPr>
        <w:ind w:left="2880" w:hanging="360"/>
      </w:pPr>
      <w:rPr>
        <w:rFonts w:ascii="Wingdings" w:hAnsi="Wingdings" w:hint="default"/>
      </w:rPr>
    </w:lvl>
    <w:lvl w:ilvl="3" w:tplc="B8A8B48A">
      <w:start w:val="1"/>
      <w:numFmt w:val="bullet"/>
      <w:lvlText w:val=""/>
      <w:lvlJc w:val="left"/>
      <w:pPr>
        <w:ind w:left="3600" w:hanging="360"/>
      </w:pPr>
      <w:rPr>
        <w:rFonts w:ascii="Symbol" w:hAnsi="Symbol" w:hint="default"/>
      </w:rPr>
    </w:lvl>
    <w:lvl w:ilvl="4" w:tplc="AA867AD4">
      <w:start w:val="1"/>
      <w:numFmt w:val="bullet"/>
      <w:lvlText w:val="o"/>
      <w:lvlJc w:val="left"/>
      <w:pPr>
        <w:ind w:left="4320" w:hanging="360"/>
      </w:pPr>
      <w:rPr>
        <w:rFonts w:ascii="Courier New" w:hAnsi="Courier New" w:cs="Times New Roman" w:hint="default"/>
      </w:rPr>
    </w:lvl>
    <w:lvl w:ilvl="5" w:tplc="9AFE9792">
      <w:start w:val="1"/>
      <w:numFmt w:val="bullet"/>
      <w:lvlText w:val=""/>
      <w:lvlJc w:val="left"/>
      <w:pPr>
        <w:ind w:left="5040" w:hanging="360"/>
      </w:pPr>
      <w:rPr>
        <w:rFonts w:ascii="Wingdings" w:hAnsi="Wingdings" w:hint="default"/>
      </w:rPr>
    </w:lvl>
    <w:lvl w:ilvl="6" w:tplc="4872B9F8">
      <w:start w:val="1"/>
      <w:numFmt w:val="bullet"/>
      <w:lvlText w:val=""/>
      <w:lvlJc w:val="left"/>
      <w:pPr>
        <w:ind w:left="5760" w:hanging="360"/>
      </w:pPr>
      <w:rPr>
        <w:rFonts w:ascii="Symbol" w:hAnsi="Symbol" w:hint="default"/>
      </w:rPr>
    </w:lvl>
    <w:lvl w:ilvl="7" w:tplc="E8405FAA">
      <w:start w:val="1"/>
      <w:numFmt w:val="bullet"/>
      <w:lvlText w:val="o"/>
      <w:lvlJc w:val="left"/>
      <w:pPr>
        <w:ind w:left="6480" w:hanging="360"/>
      </w:pPr>
      <w:rPr>
        <w:rFonts w:ascii="Courier New" w:hAnsi="Courier New" w:cs="Times New Roman" w:hint="default"/>
      </w:rPr>
    </w:lvl>
    <w:lvl w:ilvl="8" w:tplc="6D28FE48">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186A2386">
      <w:start w:val="1"/>
      <w:numFmt w:val="bullet"/>
      <w:lvlText w:val=""/>
      <w:lvlJc w:val="left"/>
      <w:pPr>
        <w:tabs>
          <w:tab w:val="num" w:pos="360"/>
        </w:tabs>
        <w:ind w:left="360" w:hanging="360"/>
      </w:pPr>
      <w:rPr>
        <w:rFonts w:ascii="Symbol" w:hAnsi="Symbol" w:hint="default"/>
      </w:rPr>
    </w:lvl>
    <w:lvl w:ilvl="1" w:tplc="56B01E08" w:tentative="1">
      <w:start w:val="1"/>
      <w:numFmt w:val="bullet"/>
      <w:lvlText w:val="o"/>
      <w:lvlJc w:val="left"/>
      <w:pPr>
        <w:tabs>
          <w:tab w:val="num" w:pos="1080"/>
        </w:tabs>
        <w:ind w:left="1080" w:hanging="360"/>
      </w:pPr>
      <w:rPr>
        <w:rFonts w:ascii="Courier New" w:hAnsi="Courier New" w:cs="Courier New" w:hint="default"/>
      </w:rPr>
    </w:lvl>
    <w:lvl w:ilvl="2" w:tplc="852EDE4E" w:tentative="1">
      <w:start w:val="1"/>
      <w:numFmt w:val="bullet"/>
      <w:lvlText w:val=""/>
      <w:lvlJc w:val="left"/>
      <w:pPr>
        <w:tabs>
          <w:tab w:val="num" w:pos="1800"/>
        </w:tabs>
        <w:ind w:left="1800" w:hanging="360"/>
      </w:pPr>
      <w:rPr>
        <w:rFonts w:ascii="Wingdings" w:hAnsi="Wingdings" w:hint="default"/>
      </w:rPr>
    </w:lvl>
    <w:lvl w:ilvl="3" w:tplc="0802742A" w:tentative="1">
      <w:start w:val="1"/>
      <w:numFmt w:val="bullet"/>
      <w:lvlText w:val=""/>
      <w:lvlJc w:val="left"/>
      <w:pPr>
        <w:tabs>
          <w:tab w:val="num" w:pos="2520"/>
        </w:tabs>
        <w:ind w:left="2520" w:hanging="360"/>
      </w:pPr>
      <w:rPr>
        <w:rFonts w:ascii="Symbol" w:hAnsi="Symbol" w:hint="default"/>
      </w:rPr>
    </w:lvl>
    <w:lvl w:ilvl="4" w:tplc="DBD05630" w:tentative="1">
      <w:start w:val="1"/>
      <w:numFmt w:val="bullet"/>
      <w:lvlText w:val="o"/>
      <w:lvlJc w:val="left"/>
      <w:pPr>
        <w:tabs>
          <w:tab w:val="num" w:pos="3240"/>
        </w:tabs>
        <w:ind w:left="3240" w:hanging="360"/>
      </w:pPr>
      <w:rPr>
        <w:rFonts w:ascii="Courier New" w:hAnsi="Courier New" w:cs="Courier New" w:hint="default"/>
      </w:rPr>
    </w:lvl>
    <w:lvl w:ilvl="5" w:tplc="06B6C674" w:tentative="1">
      <w:start w:val="1"/>
      <w:numFmt w:val="bullet"/>
      <w:lvlText w:val=""/>
      <w:lvlJc w:val="left"/>
      <w:pPr>
        <w:tabs>
          <w:tab w:val="num" w:pos="3960"/>
        </w:tabs>
        <w:ind w:left="3960" w:hanging="360"/>
      </w:pPr>
      <w:rPr>
        <w:rFonts w:ascii="Wingdings" w:hAnsi="Wingdings" w:hint="default"/>
      </w:rPr>
    </w:lvl>
    <w:lvl w:ilvl="6" w:tplc="C374B180" w:tentative="1">
      <w:start w:val="1"/>
      <w:numFmt w:val="bullet"/>
      <w:lvlText w:val=""/>
      <w:lvlJc w:val="left"/>
      <w:pPr>
        <w:tabs>
          <w:tab w:val="num" w:pos="4680"/>
        </w:tabs>
        <w:ind w:left="4680" w:hanging="360"/>
      </w:pPr>
      <w:rPr>
        <w:rFonts w:ascii="Symbol" w:hAnsi="Symbol" w:hint="default"/>
      </w:rPr>
    </w:lvl>
    <w:lvl w:ilvl="7" w:tplc="20C23ABE" w:tentative="1">
      <w:start w:val="1"/>
      <w:numFmt w:val="bullet"/>
      <w:lvlText w:val="o"/>
      <w:lvlJc w:val="left"/>
      <w:pPr>
        <w:tabs>
          <w:tab w:val="num" w:pos="5400"/>
        </w:tabs>
        <w:ind w:left="5400" w:hanging="360"/>
      </w:pPr>
      <w:rPr>
        <w:rFonts w:ascii="Courier New" w:hAnsi="Courier New" w:cs="Courier New" w:hint="default"/>
      </w:rPr>
    </w:lvl>
    <w:lvl w:ilvl="8" w:tplc="EB8E3BDC"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89EC8660">
      <w:start w:val="1"/>
      <w:numFmt w:val="bullet"/>
      <w:lvlText w:val=""/>
      <w:lvlJc w:val="left"/>
      <w:pPr>
        <w:ind w:left="786" w:hanging="360"/>
      </w:pPr>
      <w:rPr>
        <w:rFonts w:ascii="Symbol" w:hAnsi="Symbol" w:hint="default"/>
      </w:rPr>
    </w:lvl>
    <w:lvl w:ilvl="1" w:tplc="8DE4FEDE" w:tentative="1">
      <w:start w:val="1"/>
      <w:numFmt w:val="bullet"/>
      <w:lvlText w:val="o"/>
      <w:lvlJc w:val="left"/>
      <w:pPr>
        <w:ind w:left="1506" w:hanging="360"/>
      </w:pPr>
      <w:rPr>
        <w:rFonts w:ascii="Courier New" w:hAnsi="Courier New" w:cs="Courier New" w:hint="default"/>
      </w:rPr>
    </w:lvl>
    <w:lvl w:ilvl="2" w:tplc="45AC3E8C" w:tentative="1">
      <w:start w:val="1"/>
      <w:numFmt w:val="bullet"/>
      <w:lvlText w:val=""/>
      <w:lvlJc w:val="left"/>
      <w:pPr>
        <w:ind w:left="2226" w:hanging="360"/>
      </w:pPr>
      <w:rPr>
        <w:rFonts w:ascii="Wingdings" w:hAnsi="Wingdings" w:hint="default"/>
      </w:rPr>
    </w:lvl>
    <w:lvl w:ilvl="3" w:tplc="D7BE4202" w:tentative="1">
      <w:start w:val="1"/>
      <w:numFmt w:val="bullet"/>
      <w:lvlText w:val=""/>
      <w:lvlJc w:val="left"/>
      <w:pPr>
        <w:ind w:left="2946" w:hanging="360"/>
      </w:pPr>
      <w:rPr>
        <w:rFonts w:ascii="Symbol" w:hAnsi="Symbol" w:hint="default"/>
      </w:rPr>
    </w:lvl>
    <w:lvl w:ilvl="4" w:tplc="B77C9E04" w:tentative="1">
      <w:start w:val="1"/>
      <w:numFmt w:val="bullet"/>
      <w:lvlText w:val="o"/>
      <w:lvlJc w:val="left"/>
      <w:pPr>
        <w:ind w:left="3666" w:hanging="360"/>
      </w:pPr>
      <w:rPr>
        <w:rFonts w:ascii="Courier New" w:hAnsi="Courier New" w:cs="Courier New" w:hint="default"/>
      </w:rPr>
    </w:lvl>
    <w:lvl w:ilvl="5" w:tplc="B1521492" w:tentative="1">
      <w:start w:val="1"/>
      <w:numFmt w:val="bullet"/>
      <w:lvlText w:val=""/>
      <w:lvlJc w:val="left"/>
      <w:pPr>
        <w:ind w:left="4386" w:hanging="360"/>
      </w:pPr>
      <w:rPr>
        <w:rFonts w:ascii="Wingdings" w:hAnsi="Wingdings" w:hint="default"/>
      </w:rPr>
    </w:lvl>
    <w:lvl w:ilvl="6" w:tplc="70D0710A" w:tentative="1">
      <w:start w:val="1"/>
      <w:numFmt w:val="bullet"/>
      <w:lvlText w:val=""/>
      <w:lvlJc w:val="left"/>
      <w:pPr>
        <w:ind w:left="5106" w:hanging="360"/>
      </w:pPr>
      <w:rPr>
        <w:rFonts w:ascii="Symbol" w:hAnsi="Symbol" w:hint="default"/>
      </w:rPr>
    </w:lvl>
    <w:lvl w:ilvl="7" w:tplc="0098087A" w:tentative="1">
      <w:start w:val="1"/>
      <w:numFmt w:val="bullet"/>
      <w:lvlText w:val="o"/>
      <w:lvlJc w:val="left"/>
      <w:pPr>
        <w:ind w:left="5826" w:hanging="360"/>
      </w:pPr>
      <w:rPr>
        <w:rFonts w:ascii="Courier New" w:hAnsi="Courier New" w:cs="Courier New" w:hint="default"/>
      </w:rPr>
    </w:lvl>
    <w:lvl w:ilvl="8" w:tplc="ADD666A8"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92928D1C">
      <w:numFmt w:val="bullet"/>
      <w:lvlText w:val="-"/>
      <w:lvlJc w:val="left"/>
      <w:pPr>
        <w:ind w:left="720" w:hanging="360"/>
      </w:pPr>
      <w:rPr>
        <w:rFonts w:ascii="Arial" w:eastAsia="Times New Roman" w:hAnsi="Arial" w:cs="Arial" w:hint="default"/>
      </w:rPr>
    </w:lvl>
    <w:lvl w:ilvl="1" w:tplc="E690BC0C">
      <w:start w:val="1"/>
      <w:numFmt w:val="bullet"/>
      <w:lvlText w:val=""/>
      <w:lvlJc w:val="left"/>
      <w:pPr>
        <w:ind w:left="1440" w:hanging="360"/>
      </w:pPr>
      <w:rPr>
        <w:rFonts w:ascii="Symbol" w:hAnsi="Symbol" w:hint="default"/>
      </w:rPr>
    </w:lvl>
    <w:lvl w:ilvl="2" w:tplc="CC94EBDC" w:tentative="1">
      <w:start w:val="1"/>
      <w:numFmt w:val="bullet"/>
      <w:lvlText w:val=""/>
      <w:lvlJc w:val="left"/>
      <w:pPr>
        <w:ind w:left="2160" w:hanging="360"/>
      </w:pPr>
      <w:rPr>
        <w:rFonts w:ascii="Wingdings" w:hAnsi="Wingdings" w:hint="default"/>
      </w:rPr>
    </w:lvl>
    <w:lvl w:ilvl="3" w:tplc="E864ED70" w:tentative="1">
      <w:start w:val="1"/>
      <w:numFmt w:val="bullet"/>
      <w:lvlText w:val=""/>
      <w:lvlJc w:val="left"/>
      <w:pPr>
        <w:ind w:left="2880" w:hanging="360"/>
      </w:pPr>
      <w:rPr>
        <w:rFonts w:ascii="Symbol" w:hAnsi="Symbol" w:hint="default"/>
      </w:rPr>
    </w:lvl>
    <w:lvl w:ilvl="4" w:tplc="6554A358" w:tentative="1">
      <w:start w:val="1"/>
      <w:numFmt w:val="bullet"/>
      <w:lvlText w:val="o"/>
      <w:lvlJc w:val="left"/>
      <w:pPr>
        <w:ind w:left="3600" w:hanging="360"/>
      </w:pPr>
      <w:rPr>
        <w:rFonts w:ascii="Courier New" w:hAnsi="Courier New" w:cs="Courier New" w:hint="default"/>
      </w:rPr>
    </w:lvl>
    <w:lvl w:ilvl="5" w:tplc="D7708A70" w:tentative="1">
      <w:start w:val="1"/>
      <w:numFmt w:val="bullet"/>
      <w:lvlText w:val=""/>
      <w:lvlJc w:val="left"/>
      <w:pPr>
        <w:ind w:left="4320" w:hanging="360"/>
      </w:pPr>
      <w:rPr>
        <w:rFonts w:ascii="Wingdings" w:hAnsi="Wingdings" w:hint="default"/>
      </w:rPr>
    </w:lvl>
    <w:lvl w:ilvl="6" w:tplc="5D9A55AE" w:tentative="1">
      <w:start w:val="1"/>
      <w:numFmt w:val="bullet"/>
      <w:lvlText w:val=""/>
      <w:lvlJc w:val="left"/>
      <w:pPr>
        <w:ind w:left="5040" w:hanging="360"/>
      </w:pPr>
      <w:rPr>
        <w:rFonts w:ascii="Symbol" w:hAnsi="Symbol" w:hint="default"/>
      </w:rPr>
    </w:lvl>
    <w:lvl w:ilvl="7" w:tplc="879E57F8" w:tentative="1">
      <w:start w:val="1"/>
      <w:numFmt w:val="bullet"/>
      <w:lvlText w:val="o"/>
      <w:lvlJc w:val="left"/>
      <w:pPr>
        <w:ind w:left="5760" w:hanging="360"/>
      </w:pPr>
      <w:rPr>
        <w:rFonts w:ascii="Courier New" w:hAnsi="Courier New" w:cs="Courier New" w:hint="default"/>
      </w:rPr>
    </w:lvl>
    <w:lvl w:ilvl="8" w:tplc="2F380430"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CA4C6FC6">
      <w:start w:val="1"/>
      <w:numFmt w:val="bullet"/>
      <w:lvlText w:val=""/>
      <w:lvlJc w:val="left"/>
      <w:pPr>
        <w:tabs>
          <w:tab w:val="num" w:pos="360"/>
        </w:tabs>
        <w:ind w:left="360" w:hanging="360"/>
      </w:pPr>
      <w:rPr>
        <w:rFonts w:ascii="Symbol" w:hAnsi="Symbol" w:hint="default"/>
      </w:rPr>
    </w:lvl>
    <w:lvl w:ilvl="1" w:tplc="992EFA7E" w:tentative="1">
      <w:start w:val="1"/>
      <w:numFmt w:val="bullet"/>
      <w:lvlText w:val="o"/>
      <w:lvlJc w:val="left"/>
      <w:pPr>
        <w:tabs>
          <w:tab w:val="num" w:pos="1080"/>
        </w:tabs>
        <w:ind w:left="1080" w:hanging="360"/>
      </w:pPr>
      <w:rPr>
        <w:rFonts w:ascii="Courier New" w:hAnsi="Courier New" w:cs="Courier New" w:hint="default"/>
      </w:rPr>
    </w:lvl>
    <w:lvl w:ilvl="2" w:tplc="386CFB36" w:tentative="1">
      <w:start w:val="1"/>
      <w:numFmt w:val="bullet"/>
      <w:lvlText w:val=""/>
      <w:lvlJc w:val="left"/>
      <w:pPr>
        <w:tabs>
          <w:tab w:val="num" w:pos="1800"/>
        </w:tabs>
        <w:ind w:left="1800" w:hanging="360"/>
      </w:pPr>
      <w:rPr>
        <w:rFonts w:ascii="Wingdings" w:hAnsi="Wingdings" w:hint="default"/>
      </w:rPr>
    </w:lvl>
    <w:lvl w:ilvl="3" w:tplc="EB1A008E" w:tentative="1">
      <w:start w:val="1"/>
      <w:numFmt w:val="bullet"/>
      <w:lvlText w:val=""/>
      <w:lvlJc w:val="left"/>
      <w:pPr>
        <w:tabs>
          <w:tab w:val="num" w:pos="2520"/>
        </w:tabs>
        <w:ind w:left="2520" w:hanging="360"/>
      </w:pPr>
      <w:rPr>
        <w:rFonts w:ascii="Symbol" w:hAnsi="Symbol" w:hint="default"/>
      </w:rPr>
    </w:lvl>
    <w:lvl w:ilvl="4" w:tplc="8814CDD2" w:tentative="1">
      <w:start w:val="1"/>
      <w:numFmt w:val="bullet"/>
      <w:lvlText w:val="o"/>
      <w:lvlJc w:val="left"/>
      <w:pPr>
        <w:tabs>
          <w:tab w:val="num" w:pos="3240"/>
        </w:tabs>
        <w:ind w:left="3240" w:hanging="360"/>
      </w:pPr>
      <w:rPr>
        <w:rFonts w:ascii="Courier New" w:hAnsi="Courier New" w:cs="Courier New" w:hint="default"/>
      </w:rPr>
    </w:lvl>
    <w:lvl w:ilvl="5" w:tplc="A9BAECE6" w:tentative="1">
      <w:start w:val="1"/>
      <w:numFmt w:val="bullet"/>
      <w:lvlText w:val=""/>
      <w:lvlJc w:val="left"/>
      <w:pPr>
        <w:tabs>
          <w:tab w:val="num" w:pos="3960"/>
        </w:tabs>
        <w:ind w:left="3960" w:hanging="360"/>
      </w:pPr>
      <w:rPr>
        <w:rFonts w:ascii="Wingdings" w:hAnsi="Wingdings" w:hint="default"/>
      </w:rPr>
    </w:lvl>
    <w:lvl w:ilvl="6" w:tplc="F0EC56EE" w:tentative="1">
      <w:start w:val="1"/>
      <w:numFmt w:val="bullet"/>
      <w:lvlText w:val=""/>
      <w:lvlJc w:val="left"/>
      <w:pPr>
        <w:tabs>
          <w:tab w:val="num" w:pos="4680"/>
        </w:tabs>
        <w:ind w:left="4680" w:hanging="360"/>
      </w:pPr>
      <w:rPr>
        <w:rFonts w:ascii="Symbol" w:hAnsi="Symbol" w:hint="default"/>
      </w:rPr>
    </w:lvl>
    <w:lvl w:ilvl="7" w:tplc="520E728E" w:tentative="1">
      <w:start w:val="1"/>
      <w:numFmt w:val="bullet"/>
      <w:lvlText w:val="o"/>
      <w:lvlJc w:val="left"/>
      <w:pPr>
        <w:tabs>
          <w:tab w:val="num" w:pos="5400"/>
        </w:tabs>
        <w:ind w:left="5400" w:hanging="360"/>
      </w:pPr>
      <w:rPr>
        <w:rFonts w:ascii="Courier New" w:hAnsi="Courier New" w:cs="Courier New" w:hint="default"/>
      </w:rPr>
    </w:lvl>
    <w:lvl w:ilvl="8" w:tplc="26642068"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CDEC559A">
      <w:start w:val="1"/>
      <w:numFmt w:val="bullet"/>
      <w:lvlText w:val=""/>
      <w:lvlJc w:val="left"/>
      <w:pPr>
        <w:ind w:left="1080" w:hanging="360"/>
      </w:pPr>
      <w:rPr>
        <w:rFonts w:ascii="Symbol" w:hAnsi="Symbol" w:hint="default"/>
      </w:rPr>
    </w:lvl>
    <w:lvl w:ilvl="1" w:tplc="7A2EA934" w:tentative="1">
      <w:start w:val="1"/>
      <w:numFmt w:val="bullet"/>
      <w:lvlText w:val="o"/>
      <w:lvlJc w:val="left"/>
      <w:pPr>
        <w:ind w:left="1800" w:hanging="360"/>
      </w:pPr>
      <w:rPr>
        <w:rFonts w:ascii="Courier New" w:hAnsi="Courier New" w:cs="Courier New" w:hint="default"/>
      </w:rPr>
    </w:lvl>
    <w:lvl w:ilvl="2" w:tplc="E46475B6" w:tentative="1">
      <w:start w:val="1"/>
      <w:numFmt w:val="bullet"/>
      <w:lvlText w:val=""/>
      <w:lvlJc w:val="left"/>
      <w:pPr>
        <w:ind w:left="2520" w:hanging="360"/>
      </w:pPr>
      <w:rPr>
        <w:rFonts w:ascii="Wingdings" w:hAnsi="Wingdings" w:hint="default"/>
      </w:rPr>
    </w:lvl>
    <w:lvl w:ilvl="3" w:tplc="487E9D40" w:tentative="1">
      <w:start w:val="1"/>
      <w:numFmt w:val="bullet"/>
      <w:lvlText w:val=""/>
      <w:lvlJc w:val="left"/>
      <w:pPr>
        <w:ind w:left="3240" w:hanging="360"/>
      </w:pPr>
      <w:rPr>
        <w:rFonts w:ascii="Symbol" w:hAnsi="Symbol" w:hint="default"/>
      </w:rPr>
    </w:lvl>
    <w:lvl w:ilvl="4" w:tplc="26B43D7E" w:tentative="1">
      <w:start w:val="1"/>
      <w:numFmt w:val="bullet"/>
      <w:lvlText w:val="o"/>
      <w:lvlJc w:val="left"/>
      <w:pPr>
        <w:ind w:left="3960" w:hanging="360"/>
      </w:pPr>
      <w:rPr>
        <w:rFonts w:ascii="Courier New" w:hAnsi="Courier New" w:cs="Courier New" w:hint="default"/>
      </w:rPr>
    </w:lvl>
    <w:lvl w:ilvl="5" w:tplc="6BEE18FC" w:tentative="1">
      <w:start w:val="1"/>
      <w:numFmt w:val="bullet"/>
      <w:lvlText w:val=""/>
      <w:lvlJc w:val="left"/>
      <w:pPr>
        <w:ind w:left="4680" w:hanging="360"/>
      </w:pPr>
      <w:rPr>
        <w:rFonts w:ascii="Wingdings" w:hAnsi="Wingdings" w:hint="default"/>
      </w:rPr>
    </w:lvl>
    <w:lvl w:ilvl="6" w:tplc="E2D232F8" w:tentative="1">
      <w:start w:val="1"/>
      <w:numFmt w:val="bullet"/>
      <w:lvlText w:val=""/>
      <w:lvlJc w:val="left"/>
      <w:pPr>
        <w:ind w:left="5400" w:hanging="360"/>
      </w:pPr>
      <w:rPr>
        <w:rFonts w:ascii="Symbol" w:hAnsi="Symbol" w:hint="default"/>
      </w:rPr>
    </w:lvl>
    <w:lvl w:ilvl="7" w:tplc="B472FCF0" w:tentative="1">
      <w:start w:val="1"/>
      <w:numFmt w:val="bullet"/>
      <w:lvlText w:val="o"/>
      <w:lvlJc w:val="left"/>
      <w:pPr>
        <w:ind w:left="6120" w:hanging="360"/>
      </w:pPr>
      <w:rPr>
        <w:rFonts w:ascii="Courier New" w:hAnsi="Courier New" w:cs="Courier New" w:hint="default"/>
      </w:rPr>
    </w:lvl>
    <w:lvl w:ilvl="8" w:tplc="14767B4E"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0BEE1858">
      <w:start w:val="1"/>
      <w:numFmt w:val="bullet"/>
      <w:lvlText w:val=""/>
      <w:lvlJc w:val="left"/>
      <w:pPr>
        <w:ind w:left="720" w:hanging="360"/>
      </w:pPr>
      <w:rPr>
        <w:rFonts w:ascii="Symbol" w:hAnsi="Symbol" w:hint="default"/>
      </w:rPr>
    </w:lvl>
    <w:lvl w:ilvl="1" w:tplc="358A62AC">
      <w:start w:val="1"/>
      <w:numFmt w:val="bullet"/>
      <w:lvlText w:val="o"/>
      <w:lvlJc w:val="left"/>
      <w:pPr>
        <w:ind w:left="1440" w:hanging="360"/>
      </w:pPr>
      <w:rPr>
        <w:rFonts w:ascii="Courier New" w:hAnsi="Courier New" w:cs="Times New Roman" w:hint="default"/>
      </w:rPr>
    </w:lvl>
    <w:lvl w:ilvl="2" w:tplc="F3DA8B12">
      <w:start w:val="1"/>
      <w:numFmt w:val="bullet"/>
      <w:lvlText w:val=""/>
      <w:lvlJc w:val="left"/>
      <w:pPr>
        <w:ind w:left="2160" w:hanging="360"/>
      </w:pPr>
      <w:rPr>
        <w:rFonts w:ascii="Wingdings" w:hAnsi="Wingdings" w:hint="default"/>
      </w:rPr>
    </w:lvl>
    <w:lvl w:ilvl="3" w:tplc="BAC8F910">
      <w:start w:val="1"/>
      <w:numFmt w:val="bullet"/>
      <w:lvlText w:val=""/>
      <w:lvlJc w:val="left"/>
      <w:pPr>
        <w:ind w:left="2880" w:hanging="360"/>
      </w:pPr>
      <w:rPr>
        <w:rFonts w:ascii="Symbol" w:hAnsi="Symbol" w:hint="default"/>
      </w:rPr>
    </w:lvl>
    <w:lvl w:ilvl="4" w:tplc="8822E13C">
      <w:start w:val="1"/>
      <w:numFmt w:val="bullet"/>
      <w:lvlText w:val="o"/>
      <w:lvlJc w:val="left"/>
      <w:pPr>
        <w:ind w:left="3600" w:hanging="360"/>
      </w:pPr>
      <w:rPr>
        <w:rFonts w:ascii="Courier New" w:hAnsi="Courier New" w:cs="Times New Roman" w:hint="default"/>
      </w:rPr>
    </w:lvl>
    <w:lvl w:ilvl="5" w:tplc="3AB6D36A">
      <w:start w:val="1"/>
      <w:numFmt w:val="bullet"/>
      <w:lvlText w:val=""/>
      <w:lvlJc w:val="left"/>
      <w:pPr>
        <w:ind w:left="4320" w:hanging="360"/>
      </w:pPr>
      <w:rPr>
        <w:rFonts w:ascii="Wingdings" w:hAnsi="Wingdings" w:hint="default"/>
      </w:rPr>
    </w:lvl>
    <w:lvl w:ilvl="6" w:tplc="0A98EEC0">
      <w:start w:val="1"/>
      <w:numFmt w:val="bullet"/>
      <w:lvlText w:val=""/>
      <w:lvlJc w:val="left"/>
      <w:pPr>
        <w:ind w:left="5040" w:hanging="360"/>
      </w:pPr>
      <w:rPr>
        <w:rFonts w:ascii="Symbol" w:hAnsi="Symbol" w:hint="default"/>
      </w:rPr>
    </w:lvl>
    <w:lvl w:ilvl="7" w:tplc="EC6EED7A">
      <w:start w:val="1"/>
      <w:numFmt w:val="bullet"/>
      <w:lvlText w:val="o"/>
      <w:lvlJc w:val="left"/>
      <w:pPr>
        <w:ind w:left="5760" w:hanging="360"/>
      </w:pPr>
      <w:rPr>
        <w:rFonts w:ascii="Courier New" w:hAnsi="Courier New" w:cs="Times New Roman" w:hint="default"/>
      </w:rPr>
    </w:lvl>
    <w:lvl w:ilvl="8" w:tplc="0AE2DD2E">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D117E"/>
    <w:rsid w:val="000D2A53"/>
    <w:rsid w:val="000D358E"/>
    <w:rsid w:val="000D59EB"/>
    <w:rsid w:val="000F463D"/>
    <w:rsid w:val="001013E3"/>
    <w:rsid w:val="00102725"/>
    <w:rsid w:val="00103C35"/>
    <w:rsid w:val="00110CB6"/>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6C65"/>
    <w:rsid w:val="00200B40"/>
    <w:rsid w:val="002057E8"/>
    <w:rsid w:val="00231D21"/>
    <w:rsid w:val="002354C5"/>
    <w:rsid w:val="0024257B"/>
    <w:rsid w:val="002530EB"/>
    <w:rsid w:val="00257C3F"/>
    <w:rsid w:val="00263741"/>
    <w:rsid w:val="00265FC8"/>
    <w:rsid w:val="00274AFC"/>
    <w:rsid w:val="002770B7"/>
    <w:rsid w:val="002829E3"/>
    <w:rsid w:val="002B2FDD"/>
    <w:rsid w:val="002B5835"/>
    <w:rsid w:val="002C7CB3"/>
    <w:rsid w:val="002F184D"/>
    <w:rsid w:val="002F5B32"/>
    <w:rsid w:val="002F7522"/>
    <w:rsid w:val="00304B25"/>
    <w:rsid w:val="00316225"/>
    <w:rsid w:val="00330A1B"/>
    <w:rsid w:val="00355E87"/>
    <w:rsid w:val="00365F32"/>
    <w:rsid w:val="003665DD"/>
    <w:rsid w:val="00366E1D"/>
    <w:rsid w:val="003678B3"/>
    <w:rsid w:val="00391C49"/>
    <w:rsid w:val="003954EC"/>
    <w:rsid w:val="003A3873"/>
    <w:rsid w:val="003A3F2C"/>
    <w:rsid w:val="003A696E"/>
    <w:rsid w:val="003B0D4C"/>
    <w:rsid w:val="003C1454"/>
    <w:rsid w:val="003D7A91"/>
    <w:rsid w:val="003E65AD"/>
    <w:rsid w:val="003F134E"/>
    <w:rsid w:val="003F31B0"/>
    <w:rsid w:val="00412EDA"/>
    <w:rsid w:val="004212B4"/>
    <w:rsid w:val="00450909"/>
    <w:rsid w:val="00463907"/>
    <w:rsid w:val="00463A5B"/>
    <w:rsid w:val="004763FC"/>
    <w:rsid w:val="00483686"/>
    <w:rsid w:val="0048665C"/>
    <w:rsid w:val="00491101"/>
    <w:rsid w:val="004C5BE1"/>
    <w:rsid w:val="004E4528"/>
    <w:rsid w:val="004F044D"/>
    <w:rsid w:val="004F6432"/>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5F745D"/>
    <w:rsid w:val="00607245"/>
    <w:rsid w:val="00607333"/>
    <w:rsid w:val="00614C33"/>
    <w:rsid w:val="00617396"/>
    <w:rsid w:val="00635F12"/>
    <w:rsid w:val="00645A25"/>
    <w:rsid w:val="006616F7"/>
    <w:rsid w:val="00665F40"/>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90F5D"/>
    <w:rsid w:val="007B723F"/>
    <w:rsid w:val="007C3810"/>
    <w:rsid w:val="007C4BDF"/>
    <w:rsid w:val="007C5CE1"/>
    <w:rsid w:val="007D237B"/>
    <w:rsid w:val="007D33E7"/>
    <w:rsid w:val="007D365D"/>
    <w:rsid w:val="007D6F6A"/>
    <w:rsid w:val="007E0A08"/>
    <w:rsid w:val="007E4A90"/>
    <w:rsid w:val="007E7034"/>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D1C88"/>
    <w:rsid w:val="009F69BA"/>
    <w:rsid w:val="009F6FA7"/>
    <w:rsid w:val="009F7072"/>
    <w:rsid w:val="00A12485"/>
    <w:rsid w:val="00A22197"/>
    <w:rsid w:val="00A244D2"/>
    <w:rsid w:val="00A2579D"/>
    <w:rsid w:val="00A309B1"/>
    <w:rsid w:val="00A457A3"/>
    <w:rsid w:val="00A51377"/>
    <w:rsid w:val="00A52FA1"/>
    <w:rsid w:val="00A53692"/>
    <w:rsid w:val="00A614FA"/>
    <w:rsid w:val="00A64687"/>
    <w:rsid w:val="00A83F52"/>
    <w:rsid w:val="00AB23EA"/>
    <w:rsid w:val="00AD2D83"/>
    <w:rsid w:val="00AF5C23"/>
    <w:rsid w:val="00AF64DE"/>
    <w:rsid w:val="00B02C2E"/>
    <w:rsid w:val="00B0535E"/>
    <w:rsid w:val="00B07C5A"/>
    <w:rsid w:val="00B32DBE"/>
    <w:rsid w:val="00B3628F"/>
    <w:rsid w:val="00B550DA"/>
    <w:rsid w:val="00B636D9"/>
    <w:rsid w:val="00B713B1"/>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3529D"/>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914AA"/>
    <w:rsid w:val="00E979A3"/>
    <w:rsid w:val="00EA2BD4"/>
    <w:rsid w:val="00EB0042"/>
    <w:rsid w:val="00EB0D1E"/>
    <w:rsid w:val="00EB31E1"/>
    <w:rsid w:val="00EC4C18"/>
    <w:rsid w:val="00EE2EE5"/>
    <w:rsid w:val="00F0047E"/>
    <w:rsid w:val="00F128A2"/>
    <w:rsid w:val="00F16A9D"/>
    <w:rsid w:val="00F16E7A"/>
    <w:rsid w:val="00F21915"/>
    <w:rsid w:val="00F23171"/>
    <w:rsid w:val="00F24CA7"/>
    <w:rsid w:val="00F466AF"/>
    <w:rsid w:val="00F6117D"/>
    <w:rsid w:val="00F77666"/>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sl-SI"/>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sl-SI"/>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 w:type="paragraph" w:customStyle="1" w:styleId="Default">
    <w:name w:val="Default"/>
    <w:rsid w:val="00450909"/>
    <w:pPr>
      <w:autoSpaceDE w:val="0"/>
      <w:autoSpaceDN w:val="0"/>
      <w:adjustRightInd w:val="0"/>
    </w:pPr>
    <w:rPr>
      <w:color w:val="000000"/>
      <w:sz w:val="24"/>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sl-SI"/>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sl-SI"/>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 w:type="paragraph" w:customStyle="1" w:styleId="Default">
    <w:name w:val="Default"/>
    <w:rsid w:val="00450909"/>
    <w:pPr>
      <w:autoSpaceDE w:val="0"/>
      <w:autoSpaceDN w:val="0"/>
      <w:adjustRightInd w:val="0"/>
    </w:pPr>
    <w:rPr>
      <w:color w:val="000000"/>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CB723-0A53-4126-B0F2-E5775AD8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978</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3</cp:revision>
  <cp:lastPrinted>2015-10-16T08:20:00Z</cp:lastPrinted>
  <dcterms:created xsi:type="dcterms:W3CDTF">2018-09-21T13:34:00Z</dcterms:created>
  <dcterms:modified xsi:type="dcterms:W3CDTF">2018-09-21T13:40:00Z</dcterms:modified>
</cp:coreProperties>
</file>