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365D" w:rsidRPr="00374506" w:rsidRDefault="00374506" w:rsidP="001619A7">
      <w:pPr>
        <w:pStyle w:val="SectionTitle"/>
        <w:rPr>
          <w:sz w:val="24"/>
          <w:szCs w:val="24"/>
        </w:rPr>
      </w:pPr>
      <w:r w:rsidRPr="00374506">
        <w:rPr>
          <w:noProof/>
          <w:lang w:val="en-GB" w:eastAsia="en-GB" w:bidi="ar-SA"/>
        </w:rPr>
        <w:drawing>
          <wp:inline distT="0" distB="0" distL="0" distR="0" wp14:anchorId="264102CB" wp14:editId="2714FCF7">
            <wp:extent cx="2011680" cy="1384935"/>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058574" name="Picture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011680" cy="1384935"/>
                    </a:xfrm>
                    <a:prstGeom prst="rect">
                      <a:avLst/>
                    </a:prstGeom>
                    <a:noFill/>
                    <a:ln>
                      <a:noFill/>
                    </a:ln>
                  </pic:spPr>
                </pic:pic>
              </a:graphicData>
            </a:graphic>
          </wp:inline>
        </w:drawing>
      </w:r>
    </w:p>
    <w:p w:rsidR="00DD1F40" w:rsidRPr="00374506" w:rsidRDefault="00DD1F40" w:rsidP="00DD1F40">
      <w:pPr>
        <w:pStyle w:val="SectionTitle"/>
        <w:rPr>
          <w:color w:val="365F91"/>
          <w:sz w:val="24"/>
          <w:szCs w:val="24"/>
          <w:lang w:val="it-IT"/>
        </w:rPr>
      </w:pPr>
      <w:r w:rsidRPr="00374506">
        <w:rPr>
          <w:color w:val="365F91"/>
          <w:sz w:val="24"/>
          <w:szCs w:val="24"/>
        </w:rPr>
        <w:t>EUROPA CREATIVĂ (2014-2020)</w:t>
      </w:r>
    </w:p>
    <w:p w:rsidR="00DD1F40" w:rsidRPr="00374506" w:rsidRDefault="00DD1F40" w:rsidP="00DD1F40">
      <w:pPr>
        <w:pStyle w:val="SectionTitle"/>
        <w:rPr>
          <w:color w:val="365F91"/>
          <w:sz w:val="24"/>
          <w:szCs w:val="24"/>
          <w:lang w:val="it-IT"/>
        </w:rPr>
      </w:pPr>
      <w:r w:rsidRPr="00374506">
        <w:rPr>
          <w:color w:val="365F91"/>
          <w:sz w:val="24"/>
          <w:szCs w:val="24"/>
        </w:rPr>
        <w:t>Subprogramul MEDIA</w:t>
      </w:r>
    </w:p>
    <w:p w:rsidR="00DD1F40" w:rsidRPr="00374506" w:rsidRDefault="00DD1F40" w:rsidP="00DD1F40">
      <w:pPr>
        <w:pStyle w:val="SectionTitle"/>
        <w:rPr>
          <w:sz w:val="24"/>
          <w:szCs w:val="24"/>
        </w:rPr>
      </w:pPr>
      <w:r w:rsidRPr="00374506">
        <w:rPr>
          <w:sz w:val="24"/>
          <w:szCs w:val="24"/>
        </w:rPr>
        <w:t xml:space="preserve">Cerere de propuneri </w:t>
      </w:r>
      <w:r w:rsidRPr="00374506">
        <w:rPr>
          <w:sz w:val="24"/>
          <w:szCs w:val="24"/>
        </w:rPr>
        <w:t>–</w:t>
      </w:r>
      <w:r w:rsidRPr="00374506">
        <w:rPr>
          <w:sz w:val="24"/>
          <w:szCs w:val="24"/>
        </w:rPr>
        <w:t xml:space="preserve"> </w:t>
      </w:r>
      <w:r w:rsidRPr="00374506">
        <w:rPr>
          <w:sz w:val="24"/>
          <w:szCs w:val="24"/>
        </w:rPr>
        <w:t>EACEA/33/2018</w:t>
      </w:r>
    </w:p>
    <w:p w:rsidR="00DD1F40" w:rsidRPr="00374506" w:rsidRDefault="00DD1F40" w:rsidP="00DD1F40">
      <w:pPr>
        <w:jc w:val="center"/>
        <w:rPr>
          <w:rFonts w:eastAsia="Arial Unicode MS"/>
          <w:b/>
          <w:smallCaps/>
          <w:sz w:val="44"/>
        </w:rPr>
      </w:pPr>
      <w:r w:rsidRPr="00374506">
        <w:rPr>
          <w:b/>
          <w:i/>
        </w:rPr>
        <w:t>Sprijinirea educației cinematografice</w:t>
      </w:r>
    </w:p>
    <w:p w:rsidR="00DD1F40" w:rsidRPr="00374506" w:rsidRDefault="00DD1F40" w:rsidP="00DD1F40">
      <w:pPr>
        <w:suppressAutoHyphens/>
        <w:jc w:val="both"/>
        <w:rPr>
          <w:b/>
          <w:smallCaps/>
          <w:sz w:val="22"/>
          <w:szCs w:val="22"/>
        </w:rPr>
      </w:pPr>
    </w:p>
    <w:p w:rsidR="00DD1F40" w:rsidRPr="00374506" w:rsidRDefault="00DD1F40" w:rsidP="00DD1F40">
      <w:pPr>
        <w:keepNext/>
        <w:numPr>
          <w:ilvl w:val="0"/>
          <w:numId w:val="1"/>
        </w:numPr>
        <w:spacing w:before="240" w:after="240"/>
        <w:outlineLvl w:val="0"/>
        <w:rPr>
          <w:b/>
          <w:smallCaps/>
          <w:sz w:val="22"/>
          <w:szCs w:val="22"/>
          <w:lang w:val="en-GB" w:eastAsia="en-US"/>
        </w:rPr>
      </w:pPr>
      <w:r w:rsidRPr="00374506">
        <w:rPr>
          <w:b/>
          <w:smallCaps/>
          <w:sz w:val="22"/>
          <w:szCs w:val="22"/>
          <w:lang w:eastAsia="en-US"/>
        </w:rPr>
        <w:t>Obiective și descriere</w:t>
      </w:r>
    </w:p>
    <w:p w:rsidR="00DD1F40" w:rsidRPr="00374506" w:rsidRDefault="00DD1F40" w:rsidP="00DD1F40">
      <w:pPr>
        <w:spacing w:after="240"/>
        <w:jc w:val="both"/>
        <w:rPr>
          <w:rFonts w:eastAsia="Arial Unicode MS"/>
          <w:sz w:val="22"/>
          <w:szCs w:val="22"/>
          <w:lang w:val="en-GB" w:eastAsia="en-US"/>
        </w:rPr>
      </w:pPr>
      <w:r w:rsidRPr="00374506">
        <w:rPr>
          <w:sz w:val="22"/>
          <w:szCs w:val="22"/>
          <w:lang w:eastAsia="en-US"/>
        </w:rPr>
        <w:t xml:space="preserve">Prezentul anunț se bazează pe Regulamentul </w:t>
      </w:r>
      <w:r w:rsidRPr="00374506">
        <w:rPr>
          <w:rFonts w:eastAsia="Arial Unicode MS"/>
          <w:sz w:val="22"/>
          <w:szCs w:val="22"/>
          <w:lang w:eastAsia="en-US"/>
        </w:rPr>
        <w:t>nr. 1295/2013 al Parlamentului European și al Consiliului din 11/12/2013 privind implementarea unui program de sprijin pentru sectorul european cultural și creativ (EUROPA CREATIVĂ)</w:t>
      </w:r>
      <w:r w:rsidRPr="00374506">
        <w:rPr>
          <w:sz w:val="22"/>
          <w:szCs w:val="22"/>
        </w:rPr>
        <w:t xml:space="preserve"> precum și rectificarea la acest regulament din 27 iunie 2014</w:t>
      </w:r>
      <w:r w:rsidRPr="00374506">
        <w:rPr>
          <w:sz w:val="22"/>
          <w:szCs w:val="22"/>
          <w:vertAlign w:val="superscript"/>
        </w:rPr>
        <w:footnoteReference w:id="1"/>
      </w:r>
      <w:r w:rsidRPr="00374506">
        <w:rPr>
          <w:sz w:val="22"/>
          <w:szCs w:val="22"/>
        </w:rPr>
        <w:t>.</w:t>
      </w:r>
    </w:p>
    <w:p w:rsidR="00DD1F40" w:rsidRPr="00374506" w:rsidRDefault="00DD1F40" w:rsidP="00DD1F40">
      <w:pPr>
        <w:widowControl w:val="0"/>
        <w:autoSpaceDE w:val="0"/>
        <w:autoSpaceDN w:val="0"/>
        <w:adjustRightInd w:val="0"/>
        <w:spacing w:before="32" w:line="275" w:lineRule="auto"/>
        <w:ind w:right="51"/>
        <w:rPr>
          <w:sz w:val="22"/>
          <w:szCs w:val="22"/>
          <w:lang w:val="en-GB" w:eastAsia="en-GB"/>
        </w:rPr>
      </w:pPr>
      <w:r w:rsidRPr="00374506">
        <w:rPr>
          <w:sz w:val="22"/>
          <w:szCs w:val="22"/>
          <w:lang w:eastAsia="en-GB"/>
        </w:rPr>
        <w:t>În cadrul obiectivului specific de promovare a circulației transnaționale, una dintre prioritățile subprogramului MEDIA este:</w:t>
      </w:r>
    </w:p>
    <w:p w:rsidR="00DD1F40" w:rsidRPr="00374506" w:rsidRDefault="00DD1F40" w:rsidP="00DD1F40">
      <w:pPr>
        <w:widowControl w:val="0"/>
        <w:autoSpaceDE w:val="0"/>
        <w:autoSpaceDN w:val="0"/>
        <w:adjustRightInd w:val="0"/>
        <w:spacing w:before="32" w:line="275" w:lineRule="auto"/>
        <w:ind w:right="51"/>
        <w:rPr>
          <w:sz w:val="22"/>
          <w:szCs w:val="22"/>
          <w:lang w:val="en-GB" w:eastAsia="en-GB"/>
        </w:rPr>
      </w:pPr>
    </w:p>
    <w:p w:rsidR="00DD1F40" w:rsidRPr="00374506" w:rsidRDefault="00DD1F40" w:rsidP="00DD1F40">
      <w:pPr>
        <w:widowControl w:val="0"/>
        <w:numPr>
          <w:ilvl w:val="0"/>
          <w:numId w:val="12"/>
        </w:numPr>
        <w:autoSpaceDE w:val="0"/>
        <w:autoSpaceDN w:val="0"/>
        <w:adjustRightInd w:val="0"/>
        <w:spacing w:after="200" w:line="276" w:lineRule="auto"/>
        <w:ind w:left="720" w:hanging="720"/>
        <w:jc w:val="both"/>
        <w:rPr>
          <w:sz w:val="22"/>
          <w:szCs w:val="22"/>
          <w:lang w:val="en-GB" w:eastAsia="en-GB"/>
        </w:rPr>
      </w:pPr>
      <w:r w:rsidRPr="00374506">
        <w:rPr>
          <w:sz w:val="22"/>
          <w:szCs w:val="22"/>
          <w:lang w:eastAsia="en-GB"/>
        </w:rPr>
        <w:t xml:space="preserve">sprijinirea dezvoltării publicului ca mijloc de stimulare a interesului pentru operele audiovizuale europene și de îmbunătățire a accesului la acestea, în special prin promovare, evenimente, educație cinematografică și festivaluri. </w:t>
      </w:r>
    </w:p>
    <w:p w:rsidR="00DD1F40" w:rsidRPr="00374506" w:rsidRDefault="00DD1F40" w:rsidP="00DD1F40">
      <w:pPr>
        <w:widowControl w:val="0"/>
        <w:tabs>
          <w:tab w:val="left" w:pos="1180"/>
        </w:tabs>
        <w:autoSpaceDE w:val="0"/>
        <w:autoSpaceDN w:val="0"/>
        <w:adjustRightInd w:val="0"/>
        <w:ind w:right="-20"/>
        <w:rPr>
          <w:sz w:val="22"/>
          <w:szCs w:val="22"/>
          <w:lang w:val="en-GB" w:eastAsia="en-GB"/>
        </w:rPr>
      </w:pPr>
      <w:r w:rsidRPr="00374506">
        <w:rPr>
          <w:sz w:val="22"/>
          <w:szCs w:val="22"/>
          <w:lang w:eastAsia="en-GB"/>
        </w:rPr>
        <w:t>Subprogramul MEDIA oferă sprijin pentru:</w:t>
      </w:r>
    </w:p>
    <w:p w:rsidR="00DD1F40" w:rsidRPr="00374506" w:rsidRDefault="00DD1F40" w:rsidP="00DD1F40">
      <w:pPr>
        <w:jc w:val="both"/>
        <w:rPr>
          <w:bCs/>
          <w:sz w:val="22"/>
          <w:szCs w:val="22"/>
          <w:lang w:val="en-GB" w:eastAsia="en-GB"/>
        </w:rPr>
      </w:pPr>
    </w:p>
    <w:p w:rsidR="00DD1F40" w:rsidRPr="00374506" w:rsidRDefault="00DD1F40" w:rsidP="00DD1F40">
      <w:pPr>
        <w:numPr>
          <w:ilvl w:val="0"/>
          <w:numId w:val="11"/>
        </w:numPr>
        <w:spacing w:after="200" w:line="276" w:lineRule="auto"/>
        <w:ind w:hanging="720"/>
        <w:jc w:val="both"/>
        <w:rPr>
          <w:bCs/>
          <w:sz w:val="22"/>
          <w:szCs w:val="22"/>
          <w:lang w:val="en-GB" w:eastAsia="en-GB"/>
        </w:rPr>
      </w:pPr>
      <w:r w:rsidRPr="00374506">
        <w:rPr>
          <w:bCs/>
          <w:sz w:val="22"/>
          <w:szCs w:val="22"/>
          <w:lang w:eastAsia="en-GB"/>
        </w:rPr>
        <w:t>activități care au ca scop promovarea educației cinematografice și îmbunătățirea cunoștințelor și a interesului publicului cu privire la operele audiovizuale europene, inclusiv în ceea ce privește patrimoniul audiovizual și cinematografic, mai ales în rândul publicului tânăr;</w:t>
      </w:r>
    </w:p>
    <w:p w:rsidR="00DD1F40" w:rsidRPr="00374506" w:rsidRDefault="00DD1F40" w:rsidP="00DD1F40">
      <w:pPr>
        <w:numPr>
          <w:ilvl w:val="0"/>
          <w:numId w:val="11"/>
        </w:numPr>
        <w:spacing w:after="240" w:line="276" w:lineRule="auto"/>
        <w:ind w:hanging="720"/>
        <w:jc w:val="both"/>
        <w:rPr>
          <w:rFonts w:eastAsia="Arial Unicode MS"/>
          <w:sz w:val="22"/>
          <w:szCs w:val="22"/>
          <w:lang w:val="en-GB" w:eastAsia="en-US"/>
        </w:rPr>
      </w:pPr>
      <w:r w:rsidRPr="00374506">
        <w:rPr>
          <w:bCs/>
          <w:sz w:val="22"/>
          <w:szCs w:val="22"/>
          <w:lang w:eastAsia="en-GB"/>
        </w:rPr>
        <w:t>facilitarea circulației filmelor europene pe plan mondial și a filmelor internaționale în Uniune pe toate platformele de distribuție prin intermediul proiectelor de cooperare internațională în sectorul audiovizual.</w:t>
      </w:r>
    </w:p>
    <w:p w:rsidR="00DD1F40" w:rsidRPr="00374506" w:rsidRDefault="00DD1F40" w:rsidP="00DD1F40">
      <w:pPr>
        <w:keepNext/>
        <w:numPr>
          <w:ilvl w:val="0"/>
          <w:numId w:val="1"/>
        </w:numPr>
        <w:spacing w:before="240" w:after="240"/>
        <w:outlineLvl w:val="0"/>
        <w:rPr>
          <w:b/>
          <w:smallCaps/>
          <w:sz w:val="22"/>
          <w:szCs w:val="22"/>
          <w:lang w:val="en-GB" w:eastAsia="en-US"/>
        </w:rPr>
      </w:pPr>
      <w:r w:rsidRPr="00374506">
        <w:rPr>
          <w:b/>
          <w:smallCaps/>
          <w:sz w:val="22"/>
          <w:szCs w:val="22"/>
          <w:lang w:eastAsia="en-US"/>
        </w:rPr>
        <w:lastRenderedPageBreak/>
        <w:t>Solicitanți eligibili</w:t>
      </w:r>
    </w:p>
    <w:p w:rsidR="00DD1F40" w:rsidRPr="00374506" w:rsidRDefault="00DD1F40" w:rsidP="00DD1F40">
      <w:pPr>
        <w:spacing w:before="120" w:after="240"/>
        <w:jc w:val="both"/>
        <w:rPr>
          <w:rFonts w:eastAsia="Arial Unicode MS"/>
          <w:sz w:val="22"/>
          <w:szCs w:val="22"/>
          <w:lang w:val="en-GB" w:eastAsia="en-GB"/>
        </w:rPr>
      </w:pPr>
      <w:r w:rsidRPr="00374506">
        <w:rPr>
          <w:rFonts w:eastAsia="Arial Unicode MS"/>
          <w:sz w:val="22"/>
          <w:szCs w:val="22"/>
          <w:lang w:eastAsia="en-GB"/>
        </w:rPr>
        <w:t xml:space="preserve">Solicitantul trebuie să fie un consorțiu (coordonator de proiect și cel puțin 2 parteneri) de entități juridice europene (întreprinderi private, organizații non-profit, asociații, organizații de caritate, fundații, primării/consilii orășenești etc.) cu sediul </w:t>
      </w:r>
      <w:r w:rsidRPr="00374506">
        <w:rPr>
          <w:sz w:val="22"/>
          <w:szCs w:val="22"/>
          <w:lang w:eastAsia="en-GB"/>
        </w:rPr>
        <w:t xml:space="preserve">într-una din țările participante la subprogramul MEDIA </w:t>
      </w:r>
      <w:r w:rsidRPr="00374506">
        <w:rPr>
          <w:rFonts w:eastAsia="Arial Unicode MS"/>
          <w:sz w:val="22"/>
          <w:szCs w:val="22"/>
          <w:lang w:eastAsia="en-GB"/>
        </w:rPr>
        <w:t xml:space="preserve">și deținute direct sau prin participare majoritară de cetățeni din țările respective. </w:t>
      </w:r>
    </w:p>
    <w:p w:rsidR="00DD1F40" w:rsidRPr="00374506" w:rsidRDefault="00DD1F40" w:rsidP="00DD1F40">
      <w:pPr>
        <w:spacing w:after="120"/>
        <w:jc w:val="both"/>
        <w:rPr>
          <w:sz w:val="22"/>
          <w:szCs w:val="22"/>
          <w:lang w:val="en-GB" w:eastAsia="en-GB"/>
        </w:rPr>
      </w:pPr>
      <w:r w:rsidRPr="00374506">
        <w:rPr>
          <w:sz w:val="22"/>
          <w:szCs w:val="22"/>
          <w:lang w:eastAsia="en-GB"/>
        </w:rPr>
        <w:t xml:space="preserve">Cererile depuse de entități juridice cu sediul într-una din următoarele țări sunt eligibile în măsura în care toate condițiile menționate la articolul 8 din Regulamentul privind instituirea programului „Europa creativă” sunt îndeplinite: </w:t>
      </w:r>
    </w:p>
    <w:p w:rsidR="00DD1F40" w:rsidRPr="00374506" w:rsidRDefault="00DD1F40" w:rsidP="00DD1F40">
      <w:pPr>
        <w:spacing w:after="60" w:line="274" w:lineRule="exact"/>
        <w:ind w:left="720" w:right="20" w:hanging="360"/>
        <w:jc w:val="both"/>
        <w:rPr>
          <w:sz w:val="22"/>
          <w:szCs w:val="22"/>
          <w:lang w:val="en-GB" w:eastAsia="en-GB"/>
        </w:rPr>
      </w:pPr>
      <w:r w:rsidRPr="00374506">
        <w:rPr>
          <w:sz w:val="22"/>
          <w:szCs w:val="22"/>
          <w:lang w:eastAsia="en-GB"/>
        </w:rPr>
        <w:t>-</w:t>
      </w:r>
      <w:r w:rsidRPr="00374506">
        <w:rPr>
          <w:sz w:val="22"/>
          <w:szCs w:val="22"/>
          <w:lang w:eastAsia="en-GB"/>
        </w:rPr>
        <w:tab/>
      </w:r>
      <w:r w:rsidRPr="00374506">
        <w:rPr>
          <w:sz w:val="22"/>
        </w:rPr>
        <w:t>statele membre ale UE și țările și teritoriile de peste mări care sunt eligibile să participe la program în temeiul articolului 58 din Decizia 2001/822/CE a Consiliului</w:t>
      </w:r>
      <w:r w:rsidRPr="00374506">
        <w:rPr>
          <w:sz w:val="22"/>
          <w:szCs w:val="22"/>
          <w:lang w:eastAsia="en-GB"/>
        </w:rPr>
        <w:t>;</w:t>
      </w:r>
    </w:p>
    <w:p w:rsidR="00DD1F40" w:rsidRPr="00374506" w:rsidRDefault="00DD1F40" w:rsidP="00DD1F40">
      <w:pPr>
        <w:spacing w:after="60" w:line="274" w:lineRule="exact"/>
        <w:ind w:left="720" w:right="20" w:hanging="360"/>
        <w:jc w:val="both"/>
        <w:rPr>
          <w:sz w:val="22"/>
          <w:szCs w:val="22"/>
          <w:lang w:val="en-GB" w:eastAsia="en-GB"/>
        </w:rPr>
      </w:pPr>
      <w:r w:rsidRPr="00374506">
        <w:rPr>
          <w:sz w:val="22"/>
          <w:szCs w:val="22"/>
          <w:lang w:eastAsia="en-GB"/>
        </w:rPr>
        <w:t>-</w:t>
      </w:r>
      <w:r w:rsidRPr="00374506">
        <w:rPr>
          <w:sz w:val="22"/>
          <w:szCs w:val="22"/>
          <w:lang w:eastAsia="en-GB"/>
        </w:rPr>
        <w:tab/>
        <w:t>țările aderente, țările candidate și potențial candidate care beneficiază de o strategie de preaderare, în conformitate cu principiile generale și cu termenii și condițiile generale de participare a acestor țări la programele Uniunii stabilite în acordurile-cadru, în deciziile Consiliului de asociere sau în acordurile similare respective;</w:t>
      </w:r>
    </w:p>
    <w:p w:rsidR="00DD1F40" w:rsidRPr="00374506" w:rsidRDefault="00DD1F40" w:rsidP="00DD1F40">
      <w:pPr>
        <w:spacing w:after="60" w:line="274" w:lineRule="exact"/>
        <w:ind w:left="720" w:right="20" w:hanging="360"/>
        <w:jc w:val="both"/>
        <w:rPr>
          <w:sz w:val="22"/>
          <w:szCs w:val="22"/>
          <w:lang w:val="en-GB" w:eastAsia="en-GB"/>
        </w:rPr>
      </w:pPr>
      <w:r w:rsidRPr="00374506">
        <w:rPr>
          <w:sz w:val="22"/>
          <w:szCs w:val="22"/>
          <w:lang w:eastAsia="en-GB"/>
        </w:rPr>
        <w:t>-</w:t>
      </w:r>
      <w:r w:rsidRPr="00374506">
        <w:rPr>
          <w:sz w:val="22"/>
          <w:szCs w:val="22"/>
          <w:lang w:eastAsia="en-GB"/>
        </w:rPr>
        <w:tab/>
        <w:t>țările AELS care sunt parte la Acordul SEE, în conformitate cu respectivul Acord;</w:t>
      </w:r>
    </w:p>
    <w:p w:rsidR="00DD1F40" w:rsidRPr="00374506" w:rsidRDefault="00DD1F40" w:rsidP="00DD1F40">
      <w:pPr>
        <w:spacing w:after="60" w:line="274" w:lineRule="exact"/>
        <w:ind w:left="720" w:right="20" w:hanging="360"/>
        <w:jc w:val="both"/>
        <w:rPr>
          <w:sz w:val="22"/>
          <w:szCs w:val="22"/>
          <w:lang w:val="en-GB" w:eastAsia="en-GB"/>
        </w:rPr>
      </w:pPr>
      <w:r w:rsidRPr="00374506">
        <w:rPr>
          <w:sz w:val="22"/>
          <w:szCs w:val="22"/>
          <w:lang w:eastAsia="en-GB"/>
        </w:rPr>
        <w:t>-</w:t>
      </w:r>
      <w:r w:rsidRPr="00374506">
        <w:rPr>
          <w:sz w:val="22"/>
          <w:szCs w:val="22"/>
          <w:lang w:eastAsia="en-GB"/>
        </w:rPr>
        <w:tab/>
        <w:t>Confederația Elvețiană, pe baza unui acord bilateral cu țara respectivă;</w:t>
      </w:r>
    </w:p>
    <w:p w:rsidR="00DD1F40" w:rsidRPr="00374506" w:rsidRDefault="00DD1F40" w:rsidP="00DD1F40">
      <w:pPr>
        <w:spacing w:after="180" w:line="274" w:lineRule="exact"/>
        <w:ind w:left="720" w:right="20" w:hanging="360"/>
        <w:jc w:val="both"/>
        <w:rPr>
          <w:sz w:val="22"/>
          <w:szCs w:val="22"/>
          <w:lang w:val="en-GB" w:eastAsia="en-GB"/>
        </w:rPr>
      </w:pPr>
      <w:r w:rsidRPr="00374506">
        <w:rPr>
          <w:sz w:val="22"/>
          <w:szCs w:val="22"/>
          <w:lang w:eastAsia="en-GB"/>
        </w:rPr>
        <w:t>-</w:t>
      </w:r>
      <w:r w:rsidRPr="00374506">
        <w:rPr>
          <w:sz w:val="22"/>
          <w:szCs w:val="22"/>
          <w:lang w:eastAsia="en-GB"/>
        </w:rPr>
        <w:tab/>
        <w:t>țările care intră sub incidența politicii europene de vecinătate, în conformitate cu procedurile convenite cu aceste țări în urma acordurilor-cadru privind participarea lor la programele Uniunii.</w:t>
      </w:r>
    </w:p>
    <w:p w:rsidR="00DD1F40" w:rsidRPr="00374506" w:rsidRDefault="00DD1F40" w:rsidP="00DD1F40">
      <w:pPr>
        <w:spacing w:after="180" w:line="274" w:lineRule="exact"/>
        <w:jc w:val="both"/>
        <w:rPr>
          <w:sz w:val="22"/>
          <w:szCs w:val="22"/>
          <w:lang w:val="en-GB" w:eastAsia="en-GB"/>
        </w:rPr>
      </w:pPr>
      <w:r w:rsidRPr="00374506">
        <w:rPr>
          <w:sz w:val="22"/>
          <w:szCs w:val="22"/>
          <w:lang w:eastAsia="en-GB"/>
        </w:rPr>
        <w:t>Programul este deschis și pentru acțiuni de cooperare bilaterală sau multilaterală care vizează țările sau regiunile selectate pe baza unor credite suplimentare plătite de aceste țări sau de aceste regiuni și a unor acorduri specifice care urmează a fi convenite cu țările sau regiunile respective.</w:t>
      </w:r>
    </w:p>
    <w:p w:rsidR="00DD1F40" w:rsidRPr="00374506" w:rsidRDefault="00DD1F40" w:rsidP="00DD1F40">
      <w:pPr>
        <w:spacing w:after="180" w:line="274" w:lineRule="exact"/>
        <w:jc w:val="both"/>
        <w:rPr>
          <w:sz w:val="22"/>
          <w:szCs w:val="22"/>
          <w:lang w:val="en-GB" w:eastAsia="en-GB"/>
        </w:rPr>
      </w:pPr>
      <w:r w:rsidRPr="00374506">
        <w:rPr>
          <w:sz w:val="22"/>
          <w:szCs w:val="22"/>
          <w:lang w:eastAsia="en-GB"/>
        </w:rPr>
        <w:t>Programul permite cooperarea și acțiunile comune cu țări care nu participă la program, precum și cu organizații internaționale care sunt active în sectoarele culturale și creative, precum UNESCO, Consiliul Europei, Organizația pentru Cooperare și Dezvoltare Economică sau Organizația Mondială a Proprietății Intelectuale pe baza unor contribuții comune pentru realizarea obiectivelor programului.</w:t>
      </w:r>
    </w:p>
    <w:p w:rsidR="00DD1F40" w:rsidRPr="00374506" w:rsidRDefault="00DD1F40" w:rsidP="00DD1F40">
      <w:pPr>
        <w:jc w:val="both"/>
        <w:rPr>
          <w:sz w:val="22"/>
          <w:szCs w:val="22"/>
          <w:lang w:val="en-GB" w:eastAsia="en-GB"/>
        </w:rPr>
      </w:pPr>
      <w:r w:rsidRPr="00374506">
        <w:rPr>
          <w:sz w:val="22"/>
          <w:szCs w:val="22"/>
          <w:lang w:eastAsia="en-GB"/>
        </w:rPr>
        <w:t xml:space="preserve">Se pot selecta propuneri din partea unor solicitanți din țări din afara UE în măsura în care, la data deciziei de atribuire, au fost semnate acorduri pentru a stabili modalitățile de participare a acestor țări la programul instituit prin Regulamentul sus-menționat. </w:t>
      </w:r>
    </w:p>
    <w:p w:rsidR="00863699" w:rsidRPr="00374506" w:rsidRDefault="00DD1F40" w:rsidP="00DD1F40">
      <w:pPr>
        <w:jc w:val="both"/>
        <w:rPr>
          <w:sz w:val="22"/>
          <w:szCs w:val="22"/>
        </w:rPr>
      </w:pPr>
      <w:r w:rsidRPr="00374506">
        <w:rPr>
          <w:sz w:val="22"/>
          <w:szCs w:val="22"/>
          <w:lang w:eastAsia="en-GB"/>
        </w:rPr>
        <w:t>(Lista actualizată a țărilor care îndeplinesc condițiile menționate la articolul 8 din Regulament și cu care Comisia a început negocierile poate fi găsită la următorul link</w:t>
      </w:r>
      <w:r w:rsidR="00374506" w:rsidRPr="00374506">
        <w:rPr>
          <w:sz w:val="22"/>
        </w:rPr>
        <w:t>:</w:t>
      </w:r>
    </w:p>
    <w:p w:rsidR="000139A4" w:rsidRPr="00374506" w:rsidRDefault="00374506" w:rsidP="001337F5">
      <w:pPr>
        <w:jc w:val="both"/>
        <w:rPr>
          <w:rFonts w:eastAsia="Calibri"/>
          <w:sz w:val="22"/>
          <w:szCs w:val="22"/>
        </w:rPr>
      </w:pPr>
      <w:hyperlink r:id="rId10" w:history="1">
        <w:r w:rsidR="004F7E44" w:rsidRPr="00374506">
          <w:rPr>
            <w:rStyle w:val="Hyperlink"/>
            <w:color w:val="auto"/>
            <w:sz w:val="22"/>
          </w:rPr>
          <w:t>http://eacea.ec.europa.eu/creative-europe/library/eligibility-organisations-non-eu-countries_en</w:t>
        </w:r>
      </w:hyperlink>
      <w:r w:rsidR="004F7E44" w:rsidRPr="00374506">
        <w:rPr>
          <w:sz w:val="22"/>
        </w:rPr>
        <w:t>).</w:t>
      </w:r>
    </w:p>
    <w:p w:rsidR="001337F5" w:rsidRPr="00374506" w:rsidRDefault="001337F5" w:rsidP="001337F5">
      <w:pPr>
        <w:jc w:val="both"/>
        <w:rPr>
          <w:rFonts w:eastAsia="Calibri"/>
          <w:sz w:val="22"/>
          <w:szCs w:val="22"/>
        </w:rPr>
      </w:pPr>
    </w:p>
    <w:p w:rsidR="001337F5" w:rsidRPr="00374506" w:rsidRDefault="00374506" w:rsidP="001337F5">
      <w:pPr>
        <w:jc w:val="both"/>
        <w:rPr>
          <w:rFonts w:eastAsia="Calibri"/>
          <w:sz w:val="22"/>
          <w:szCs w:val="22"/>
        </w:rPr>
      </w:pPr>
      <w:r w:rsidRPr="00374506">
        <w:rPr>
          <w:sz w:val="22"/>
        </w:rPr>
        <w:t>Liderul de proiect va depune cererea în numele tuturor partenerilor.</w:t>
      </w:r>
    </w:p>
    <w:p w:rsidR="00562159" w:rsidRPr="00374506" w:rsidRDefault="00562159" w:rsidP="000139A4">
      <w:pPr>
        <w:jc w:val="both"/>
        <w:rPr>
          <w:rFonts w:eastAsia="Calibri"/>
          <w:sz w:val="22"/>
          <w:szCs w:val="22"/>
        </w:rPr>
      </w:pPr>
    </w:p>
    <w:p w:rsidR="0048665C" w:rsidRPr="00374506" w:rsidRDefault="00374506" w:rsidP="00863699">
      <w:pPr>
        <w:autoSpaceDE w:val="0"/>
        <w:autoSpaceDN w:val="0"/>
        <w:adjustRightInd w:val="0"/>
        <w:rPr>
          <w:sz w:val="22"/>
          <w:szCs w:val="22"/>
        </w:rPr>
      </w:pPr>
      <w:r w:rsidRPr="00374506">
        <w:rPr>
          <w:sz w:val="22"/>
        </w:rPr>
        <w:t xml:space="preserve">Persoanelor fizice </w:t>
      </w:r>
      <w:r w:rsidRPr="00374506">
        <w:rPr>
          <w:b/>
          <w:sz w:val="22"/>
        </w:rPr>
        <w:t>nu</w:t>
      </w:r>
      <w:r w:rsidRPr="00374506">
        <w:rPr>
          <w:sz w:val="22"/>
        </w:rPr>
        <w:t xml:space="preserve"> le este permisă solicitarea unui grant.</w:t>
      </w:r>
    </w:p>
    <w:p w:rsidR="00D6275F" w:rsidRPr="00374506" w:rsidRDefault="00374506" w:rsidP="002B5835">
      <w:pPr>
        <w:pStyle w:val="Heading1"/>
        <w:rPr>
          <w:sz w:val="22"/>
          <w:szCs w:val="22"/>
        </w:rPr>
      </w:pPr>
      <w:r w:rsidRPr="00374506">
        <w:rPr>
          <w:sz w:val="22"/>
        </w:rPr>
        <w:t>ACTIVITĂȚI eligibile</w:t>
      </w:r>
    </w:p>
    <w:p w:rsidR="001337F5" w:rsidRPr="00374506" w:rsidRDefault="00374506" w:rsidP="001337F5">
      <w:pPr>
        <w:spacing w:after="120"/>
        <w:jc w:val="both"/>
        <w:rPr>
          <w:rFonts w:eastAsia="Calibri"/>
          <w:kern w:val="32"/>
          <w:sz w:val="22"/>
          <w:szCs w:val="22"/>
        </w:rPr>
      </w:pPr>
      <w:r w:rsidRPr="00374506">
        <w:rPr>
          <w:kern w:val="32"/>
          <w:sz w:val="22"/>
        </w:rPr>
        <w:t>Crearea unui catalog selecționat de filme europene și materiale pedagogice aferente care să fie puse la dispoziția tinerilor cu vârste cuprinse între 11 și 18 ani care frecventează școli primare, gimnaziale și liceale din țările participante la subprogramu</w:t>
      </w:r>
      <w:r w:rsidRPr="00374506">
        <w:rPr>
          <w:kern w:val="32"/>
          <w:sz w:val="22"/>
        </w:rPr>
        <w:t xml:space="preserve">l MEDIA.  </w:t>
      </w:r>
    </w:p>
    <w:p w:rsidR="001337F5" w:rsidRPr="00374506" w:rsidRDefault="00374506" w:rsidP="001337F5">
      <w:pPr>
        <w:spacing w:after="120"/>
        <w:jc w:val="both"/>
        <w:rPr>
          <w:rFonts w:eastAsia="Calibri"/>
          <w:kern w:val="32"/>
          <w:sz w:val="22"/>
          <w:szCs w:val="22"/>
        </w:rPr>
      </w:pPr>
      <w:r w:rsidRPr="00374506">
        <w:rPr>
          <w:kern w:val="32"/>
          <w:sz w:val="22"/>
        </w:rPr>
        <w:t xml:space="preserve">Catalogul va cuprinde filme cunoscute care au contribuit la istoria filmografiei europene pentru a fi folosite în contextul activităților de educație cinematografică. </w:t>
      </w:r>
    </w:p>
    <w:p w:rsidR="001337F5" w:rsidRPr="00374506" w:rsidRDefault="00374506" w:rsidP="001337F5">
      <w:pPr>
        <w:spacing w:after="120"/>
        <w:jc w:val="both"/>
        <w:rPr>
          <w:rFonts w:eastAsia="Calibri"/>
          <w:kern w:val="32"/>
          <w:sz w:val="22"/>
          <w:szCs w:val="22"/>
        </w:rPr>
      </w:pPr>
      <w:r w:rsidRPr="00374506">
        <w:rPr>
          <w:kern w:val="32"/>
          <w:sz w:val="22"/>
        </w:rPr>
        <w:t xml:space="preserve">Catalogul include cel puțin 7 filme artistice. </w:t>
      </w:r>
    </w:p>
    <w:p w:rsidR="001337F5" w:rsidRPr="00374506" w:rsidRDefault="00374506" w:rsidP="001337F5">
      <w:pPr>
        <w:spacing w:after="120"/>
        <w:jc w:val="both"/>
        <w:rPr>
          <w:rFonts w:eastAsia="Calibri"/>
          <w:kern w:val="32"/>
          <w:sz w:val="22"/>
          <w:szCs w:val="22"/>
        </w:rPr>
      </w:pPr>
      <w:r w:rsidRPr="00374506">
        <w:rPr>
          <w:kern w:val="32"/>
          <w:sz w:val="22"/>
        </w:rPr>
        <w:t xml:space="preserve">Drepturile filmelor din </w:t>
      </w:r>
      <w:r w:rsidRPr="00374506">
        <w:rPr>
          <w:kern w:val="32"/>
          <w:sz w:val="22"/>
        </w:rPr>
        <w:t>catalog vor fi dobândite pe o perioadă de cel puțin 3 ani și pentru toate țările participante la subprogramul MEDIA. Versiunile lingvistice (dublarea sau subtitrarea) vor fi disponibile pentru toate țările participante la program pentru majoritatea filmelo</w:t>
      </w:r>
      <w:r w:rsidRPr="00374506">
        <w:rPr>
          <w:kern w:val="32"/>
          <w:sz w:val="22"/>
        </w:rPr>
        <w:t xml:space="preserve">r din catalog. </w:t>
      </w:r>
    </w:p>
    <w:p w:rsidR="001337F5" w:rsidRPr="00374506" w:rsidRDefault="00374506" w:rsidP="001337F5">
      <w:pPr>
        <w:spacing w:after="120"/>
        <w:jc w:val="both"/>
        <w:rPr>
          <w:rFonts w:eastAsia="Calibri"/>
          <w:kern w:val="32"/>
          <w:sz w:val="22"/>
          <w:szCs w:val="22"/>
        </w:rPr>
      </w:pPr>
      <w:r w:rsidRPr="00374506">
        <w:rPr>
          <w:kern w:val="32"/>
          <w:sz w:val="22"/>
        </w:rPr>
        <w:lastRenderedPageBreak/>
        <w:t xml:space="preserve">Catalogul trebuie să respecte o anumită diversitate în ceea ce privește: </w:t>
      </w:r>
    </w:p>
    <w:p w:rsidR="001337F5" w:rsidRPr="00374506" w:rsidRDefault="00374506" w:rsidP="001337F5">
      <w:pPr>
        <w:spacing w:after="120"/>
        <w:jc w:val="both"/>
        <w:rPr>
          <w:rFonts w:eastAsia="Calibri"/>
          <w:kern w:val="32"/>
          <w:sz w:val="22"/>
          <w:szCs w:val="22"/>
        </w:rPr>
      </w:pPr>
      <w:r w:rsidRPr="00374506">
        <w:rPr>
          <w:kern w:val="32"/>
          <w:sz w:val="22"/>
        </w:rPr>
        <w:t>-</w:t>
      </w:r>
      <w:r w:rsidRPr="00374506">
        <w:tab/>
      </w:r>
      <w:r w:rsidRPr="00374506">
        <w:rPr>
          <w:kern w:val="32"/>
          <w:sz w:val="22"/>
        </w:rPr>
        <w:t>naționalitatea</w:t>
      </w:r>
    </w:p>
    <w:p w:rsidR="001337F5" w:rsidRPr="00374506" w:rsidRDefault="00374506" w:rsidP="001337F5">
      <w:pPr>
        <w:spacing w:after="120"/>
        <w:jc w:val="both"/>
        <w:rPr>
          <w:rFonts w:eastAsia="Calibri"/>
          <w:kern w:val="32"/>
          <w:sz w:val="22"/>
          <w:szCs w:val="22"/>
        </w:rPr>
      </w:pPr>
      <w:r w:rsidRPr="00374506">
        <w:rPr>
          <w:kern w:val="32"/>
          <w:sz w:val="22"/>
        </w:rPr>
        <w:t>-</w:t>
      </w:r>
      <w:r w:rsidRPr="00374506">
        <w:tab/>
      </w:r>
      <w:r w:rsidRPr="00374506">
        <w:rPr>
          <w:kern w:val="32"/>
          <w:sz w:val="22"/>
        </w:rPr>
        <w:t>limba</w:t>
      </w:r>
    </w:p>
    <w:p w:rsidR="001337F5" w:rsidRPr="00374506" w:rsidRDefault="00374506" w:rsidP="001337F5">
      <w:pPr>
        <w:spacing w:after="120"/>
        <w:jc w:val="both"/>
        <w:rPr>
          <w:rFonts w:eastAsia="Calibri"/>
          <w:kern w:val="32"/>
          <w:sz w:val="22"/>
          <w:szCs w:val="22"/>
        </w:rPr>
      </w:pPr>
      <w:r w:rsidRPr="00374506">
        <w:rPr>
          <w:kern w:val="32"/>
          <w:sz w:val="22"/>
        </w:rPr>
        <w:t>-</w:t>
      </w:r>
      <w:r w:rsidRPr="00374506">
        <w:tab/>
      </w:r>
      <w:r w:rsidRPr="00374506">
        <w:rPr>
          <w:kern w:val="32"/>
          <w:sz w:val="22"/>
        </w:rPr>
        <w:t>genul</w:t>
      </w:r>
    </w:p>
    <w:p w:rsidR="001337F5" w:rsidRPr="00374506" w:rsidRDefault="00374506" w:rsidP="001337F5">
      <w:pPr>
        <w:spacing w:after="120"/>
        <w:jc w:val="both"/>
        <w:rPr>
          <w:rFonts w:eastAsia="Calibri"/>
          <w:kern w:val="32"/>
          <w:sz w:val="22"/>
          <w:szCs w:val="22"/>
        </w:rPr>
      </w:pPr>
      <w:r w:rsidRPr="00374506">
        <w:rPr>
          <w:kern w:val="32"/>
          <w:sz w:val="22"/>
        </w:rPr>
        <w:t>-</w:t>
      </w:r>
      <w:r w:rsidRPr="00374506">
        <w:tab/>
      </w:r>
      <w:r w:rsidRPr="00374506">
        <w:rPr>
          <w:kern w:val="32"/>
          <w:sz w:val="22"/>
        </w:rPr>
        <w:t>anul de producție</w:t>
      </w:r>
    </w:p>
    <w:p w:rsidR="001337F5" w:rsidRPr="00374506" w:rsidRDefault="00374506" w:rsidP="001337F5">
      <w:pPr>
        <w:spacing w:after="120"/>
        <w:jc w:val="both"/>
        <w:rPr>
          <w:rFonts w:eastAsia="Calibri"/>
          <w:kern w:val="32"/>
          <w:sz w:val="22"/>
          <w:szCs w:val="22"/>
        </w:rPr>
      </w:pPr>
      <w:r w:rsidRPr="00374506">
        <w:rPr>
          <w:kern w:val="32"/>
          <w:sz w:val="22"/>
        </w:rPr>
        <w:t>-</w:t>
      </w:r>
      <w:r w:rsidRPr="00374506">
        <w:tab/>
      </w:r>
      <w:r w:rsidRPr="00374506">
        <w:rPr>
          <w:kern w:val="32"/>
          <w:sz w:val="22"/>
        </w:rPr>
        <w:t>tema/subiectul</w:t>
      </w:r>
    </w:p>
    <w:p w:rsidR="00A51377" w:rsidRPr="00374506" w:rsidRDefault="00374506" w:rsidP="001337F5">
      <w:pPr>
        <w:spacing w:after="120"/>
        <w:jc w:val="both"/>
        <w:rPr>
          <w:rFonts w:eastAsia="Calibri"/>
          <w:kern w:val="32"/>
          <w:sz w:val="22"/>
          <w:szCs w:val="22"/>
        </w:rPr>
      </w:pPr>
      <w:r w:rsidRPr="00374506">
        <w:rPr>
          <w:kern w:val="32"/>
          <w:sz w:val="22"/>
        </w:rPr>
        <w:t>-</w:t>
      </w:r>
      <w:r w:rsidRPr="00374506">
        <w:tab/>
      </w:r>
      <w:r w:rsidRPr="00374506">
        <w:rPr>
          <w:kern w:val="32"/>
          <w:sz w:val="22"/>
        </w:rPr>
        <w:t>sexul</w:t>
      </w:r>
    </w:p>
    <w:p w:rsidR="001337F5" w:rsidRPr="00374506" w:rsidRDefault="00374506" w:rsidP="001337F5">
      <w:pPr>
        <w:spacing w:after="120"/>
        <w:jc w:val="both"/>
        <w:rPr>
          <w:rFonts w:eastAsia="Calibri"/>
          <w:kern w:val="32"/>
          <w:sz w:val="22"/>
          <w:szCs w:val="22"/>
        </w:rPr>
      </w:pPr>
      <w:r w:rsidRPr="00374506">
        <w:rPr>
          <w:kern w:val="32"/>
          <w:sz w:val="22"/>
        </w:rPr>
        <w:t>Publicarea catalogului trebuie să prevadă o campanie de comunicare ambițioasă care să pr</w:t>
      </w:r>
      <w:r w:rsidRPr="00374506">
        <w:rPr>
          <w:kern w:val="32"/>
          <w:sz w:val="22"/>
        </w:rPr>
        <w:t xml:space="preserve">omoveze proiectul în școli și către publicul larg. </w:t>
      </w:r>
    </w:p>
    <w:p w:rsidR="000D59EB" w:rsidRPr="00374506" w:rsidRDefault="00374506" w:rsidP="000D59EB">
      <w:pPr>
        <w:spacing w:after="120"/>
        <w:jc w:val="both"/>
        <w:rPr>
          <w:rFonts w:eastAsia="Calibri"/>
          <w:kern w:val="32"/>
          <w:sz w:val="22"/>
          <w:szCs w:val="22"/>
        </w:rPr>
      </w:pPr>
      <w:r w:rsidRPr="00374506">
        <w:rPr>
          <w:kern w:val="32"/>
          <w:sz w:val="22"/>
        </w:rPr>
        <w:t>Activitățile vor viza: obținerea drepturilor educaționale ale filmelor, pregătirea pachetelor de dublare sau subtitrare, materialele pedagogice și activitățile de diseminare și promovare către școlile viz</w:t>
      </w:r>
      <w:r w:rsidRPr="00374506">
        <w:rPr>
          <w:kern w:val="32"/>
          <w:sz w:val="22"/>
        </w:rPr>
        <w:t xml:space="preserve">ate și către publicul larg. </w:t>
      </w:r>
    </w:p>
    <w:p w:rsidR="001337F5" w:rsidRPr="00374506" w:rsidRDefault="00374506" w:rsidP="000D59EB">
      <w:pPr>
        <w:spacing w:after="120"/>
        <w:jc w:val="both"/>
        <w:rPr>
          <w:rFonts w:eastAsia="Arial Unicode MS"/>
          <w:sz w:val="22"/>
          <w:szCs w:val="22"/>
        </w:rPr>
      </w:pPr>
      <w:r w:rsidRPr="00374506">
        <w:rPr>
          <w:sz w:val="22"/>
        </w:rPr>
        <w:t xml:space="preserve">Perioada de eligibilitate a costurilor va începe la data de 01.06.2019 și va dura 19 luni. Catalogul trebuie să fie gata și disponibil cel târziu până la 30.09.2020. Ultimele trei luni ale acțiunii trebuie folosite doar pentru </w:t>
      </w:r>
      <w:r w:rsidRPr="00374506">
        <w:rPr>
          <w:sz w:val="22"/>
        </w:rPr>
        <w:t>diseminarea și promovarea catalogului în școli și către publicul larg.</w:t>
      </w:r>
    </w:p>
    <w:p w:rsidR="00E42571" w:rsidRPr="00374506" w:rsidRDefault="00374506" w:rsidP="00E42571">
      <w:pPr>
        <w:pStyle w:val="Heading1"/>
      </w:pPr>
      <w:r w:rsidRPr="00374506">
        <w:t>Criterii de atribuire</w:t>
      </w:r>
    </w:p>
    <w:p w:rsidR="00AF5C23" w:rsidRPr="00374506" w:rsidRDefault="00374506" w:rsidP="0076735E">
      <w:pPr>
        <w:pStyle w:val="Text1"/>
        <w:ind w:left="0"/>
        <w:jc w:val="left"/>
        <w:rPr>
          <w:sz w:val="22"/>
          <w:szCs w:val="22"/>
        </w:rPr>
      </w:pPr>
      <w:r w:rsidRPr="00374506">
        <w:rPr>
          <w:sz w:val="22"/>
        </w:rPr>
        <w:t>Se va acorda un punctaj dintr-un total de 100 de puncte, pe baza următoarelor ponderi:</w:t>
      </w:r>
    </w:p>
    <w:p w:rsidR="008C0A13" w:rsidRPr="00374506" w:rsidRDefault="00374506" w:rsidP="00871183">
      <w:pPr>
        <w:pStyle w:val="Text1"/>
        <w:spacing w:after="0"/>
        <w:ind w:left="0"/>
        <w:rPr>
          <w:spacing w:val="-3"/>
          <w:sz w:val="22"/>
          <w:szCs w:val="22"/>
        </w:rPr>
      </w:pPr>
      <w:r w:rsidRPr="00374506">
        <w:rPr>
          <w:spacing w:val="-3"/>
          <w:sz w:val="22"/>
          <w:u w:val="single"/>
        </w:rPr>
        <w:t>Relevanță și valoare adăugată europeană</w:t>
      </w:r>
      <w:r w:rsidRPr="00374506">
        <w:rPr>
          <w:spacing w:val="-3"/>
          <w:sz w:val="22"/>
        </w:rPr>
        <w:t xml:space="preserve"> (30 de puncte):</w:t>
      </w:r>
    </w:p>
    <w:p w:rsidR="004E4528" w:rsidRPr="00374506" w:rsidRDefault="004E4528" w:rsidP="00871183">
      <w:pPr>
        <w:pStyle w:val="Text1"/>
        <w:spacing w:after="0"/>
        <w:ind w:left="0"/>
        <w:rPr>
          <w:spacing w:val="-3"/>
          <w:sz w:val="22"/>
          <w:szCs w:val="22"/>
        </w:rPr>
      </w:pPr>
    </w:p>
    <w:p w:rsidR="00A12485" w:rsidRPr="00374506" w:rsidRDefault="00374506" w:rsidP="001337F5">
      <w:pPr>
        <w:pStyle w:val="Text1"/>
        <w:ind w:left="0"/>
        <w:rPr>
          <w:spacing w:val="-3"/>
          <w:sz w:val="22"/>
          <w:szCs w:val="22"/>
        </w:rPr>
      </w:pPr>
      <w:r w:rsidRPr="00374506">
        <w:rPr>
          <w:sz w:val="22"/>
        </w:rPr>
        <w:t xml:space="preserve">Acest criteriu </w:t>
      </w:r>
      <w:r w:rsidRPr="00374506">
        <w:rPr>
          <w:sz w:val="22"/>
        </w:rPr>
        <w:t>evaluează relevanța conținutului acțiunii în raport cu obiectivele Cererii de propuneri. Va evalua, în special, relevanța filmelor propuse în catalog, capacitatea de a implementa proiectul la nivel european și de a ajunge la segmentele de public vizate.</w:t>
      </w:r>
    </w:p>
    <w:p w:rsidR="008C0A13" w:rsidRPr="00374506" w:rsidRDefault="00374506" w:rsidP="00391C49">
      <w:pPr>
        <w:pStyle w:val="Text1"/>
        <w:spacing w:after="120"/>
        <w:ind w:left="0"/>
        <w:rPr>
          <w:spacing w:val="-3"/>
          <w:sz w:val="22"/>
          <w:szCs w:val="22"/>
        </w:rPr>
      </w:pPr>
      <w:r w:rsidRPr="00374506">
        <w:rPr>
          <w:spacing w:val="-3"/>
          <w:sz w:val="22"/>
          <w:u w:val="single"/>
        </w:rPr>
        <w:t>Calitatea conținutului și a activităților</w:t>
      </w:r>
      <w:r w:rsidRPr="00374506">
        <w:rPr>
          <w:spacing w:val="-3"/>
          <w:sz w:val="22"/>
        </w:rPr>
        <w:t xml:space="preserve"> (30 de puncte):</w:t>
      </w:r>
    </w:p>
    <w:p w:rsidR="00871183" w:rsidRPr="00374506" w:rsidRDefault="00374506" w:rsidP="008C0A13">
      <w:pPr>
        <w:pStyle w:val="Text1"/>
        <w:spacing w:after="0"/>
        <w:ind w:left="0"/>
        <w:rPr>
          <w:kern w:val="32"/>
          <w:sz w:val="22"/>
          <w:szCs w:val="22"/>
        </w:rPr>
      </w:pPr>
      <w:r w:rsidRPr="00374506">
        <w:rPr>
          <w:kern w:val="32"/>
          <w:sz w:val="22"/>
        </w:rPr>
        <w:t>Acest criteriu evaluează calitatea generală și fezabilitatea proiectului, și anume caracteristicile catalogului și ale materialului pedagogic, utilizarea strategică a tehnologiei digitale și a difer</w:t>
      </w:r>
      <w:r w:rsidRPr="00374506">
        <w:rPr>
          <w:kern w:val="32"/>
          <w:sz w:val="22"/>
        </w:rPr>
        <w:t>itelor platforme de distribuție pentru a ajunge la publicul-țintă, precum și modelul de consum propus.</w:t>
      </w:r>
    </w:p>
    <w:p w:rsidR="001337F5" w:rsidRPr="00374506" w:rsidRDefault="001337F5" w:rsidP="008C0A13">
      <w:pPr>
        <w:pStyle w:val="Text1"/>
        <w:spacing w:after="0"/>
        <w:ind w:left="0"/>
        <w:rPr>
          <w:spacing w:val="-3"/>
          <w:sz w:val="22"/>
          <w:szCs w:val="22"/>
        </w:rPr>
      </w:pPr>
    </w:p>
    <w:p w:rsidR="008C0A13" w:rsidRPr="00374506" w:rsidRDefault="00374506" w:rsidP="00871183">
      <w:pPr>
        <w:pStyle w:val="Text1"/>
        <w:spacing w:after="120"/>
        <w:ind w:left="0"/>
        <w:rPr>
          <w:spacing w:val="-3"/>
          <w:sz w:val="22"/>
          <w:szCs w:val="22"/>
        </w:rPr>
      </w:pPr>
      <w:r w:rsidRPr="00374506">
        <w:rPr>
          <w:sz w:val="22"/>
          <w:u w:val="single"/>
        </w:rPr>
        <w:t>Diseminarea rezultatelor proiectului, impactul și sustenabilitatea</w:t>
      </w:r>
      <w:r w:rsidRPr="00374506">
        <w:rPr>
          <w:sz w:val="22"/>
        </w:rPr>
        <w:t xml:space="preserve"> (20 de puncte):</w:t>
      </w:r>
    </w:p>
    <w:p w:rsidR="00391C49" w:rsidRPr="00374506" w:rsidRDefault="00374506" w:rsidP="00391C49">
      <w:pPr>
        <w:tabs>
          <w:tab w:val="left" w:pos="4536"/>
        </w:tabs>
        <w:jc w:val="both"/>
        <w:rPr>
          <w:kern w:val="32"/>
          <w:sz w:val="22"/>
          <w:szCs w:val="22"/>
        </w:rPr>
      </w:pPr>
      <w:r w:rsidRPr="00374506">
        <w:rPr>
          <w:kern w:val="32"/>
          <w:sz w:val="22"/>
        </w:rPr>
        <w:t>Acest criteriu evaluează strategiile propuse pentru diseminarea proie</w:t>
      </w:r>
      <w:r w:rsidRPr="00374506">
        <w:rPr>
          <w:kern w:val="32"/>
          <w:sz w:val="22"/>
        </w:rPr>
        <w:t>ctului în școlile vizate, precum și către publicul larg.</w:t>
      </w:r>
    </w:p>
    <w:p w:rsidR="001337F5" w:rsidRPr="00374506" w:rsidRDefault="001337F5" w:rsidP="00391C49">
      <w:pPr>
        <w:tabs>
          <w:tab w:val="left" w:pos="4536"/>
        </w:tabs>
        <w:jc w:val="both"/>
        <w:rPr>
          <w:kern w:val="32"/>
          <w:sz w:val="22"/>
          <w:szCs w:val="22"/>
        </w:rPr>
      </w:pPr>
    </w:p>
    <w:p w:rsidR="008C0A13" w:rsidRPr="00374506" w:rsidRDefault="00374506" w:rsidP="00391C49">
      <w:pPr>
        <w:tabs>
          <w:tab w:val="left" w:pos="4536"/>
        </w:tabs>
        <w:jc w:val="both"/>
        <w:rPr>
          <w:kern w:val="32"/>
          <w:sz w:val="22"/>
          <w:szCs w:val="22"/>
          <w:u w:val="single"/>
        </w:rPr>
      </w:pPr>
      <w:r w:rsidRPr="00374506">
        <w:rPr>
          <w:kern w:val="32"/>
          <w:sz w:val="22"/>
          <w:u w:val="single"/>
        </w:rPr>
        <w:t>Calitatea echipei de proiect și gruparea (20 de puncte):</w:t>
      </w:r>
    </w:p>
    <w:p w:rsidR="00A51377" w:rsidRPr="00374506" w:rsidRDefault="00A51377" w:rsidP="00391C49">
      <w:pPr>
        <w:tabs>
          <w:tab w:val="left" w:pos="4536"/>
        </w:tabs>
        <w:jc w:val="both"/>
        <w:rPr>
          <w:kern w:val="32"/>
          <w:sz w:val="22"/>
          <w:szCs w:val="22"/>
          <w:u w:val="single"/>
        </w:rPr>
      </w:pPr>
    </w:p>
    <w:p w:rsidR="00871183" w:rsidRPr="00374506" w:rsidRDefault="00374506" w:rsidP="001337F5">
      <w:pPr>
        <w:pStyle w:val="Text1"/>
        <w:spacing w:after="0"/>
        <w:ind w:left="0"/>
        <w:rPr>
          <w:sz w:val="22"/>
          <w:szCs w:val="22"/>
        </w:rPr>
      </w:pPr>
      <w:r w:rsidRPr="00374506">
        <w:rPr>
          <w:kern w:val="32"/>
          <w:sz w:val="22"/>
        </w:rPr>
        <w:t>Acest criteriu va lua în considerare amploarea parteneriatului și schimbul de cunoștințe în cadrul parteneriatului precum și distribuirea ro</w:t>
      </w:r>
      <w:r w:rsidRPr="00374506">
        <w:rPr>
          <w:kern w:val="32"/>
          <w:sz w:val="22"/>
        </w:rPr>
        <w:t>lurilor și a responsabilităților în raport cu obiectivele acțiunii.</w:t>
      </w:r>
    </w:p>
    <w:p w:rsidR="00DD1F40" w:rsidRPr="00374506" w:rsidRDefault="00DD1F40" w:rsidP="00DD1F40">
      <w:pPr>
        <w:pStyle w:val="Heading1"/>
        <w:rPr>
          <w:sz w:val="22"/>
          <w:szCs w:val="22"/>
        </w:rPr>
      </w:pPr>
      <w:r w:rsidRPr="00374506">
        <w:rPr>
          <w:sz w:val="22"/>
        </w:rPr>
        <w:t xml:space="preserve">Buget </w:t>
      </w:r>
    </w:p>
    <w:p w:rsidR="00DD1F40" w:rsidRPr="00374506" w:rsidRDefault="00DD1F40" w:rsidP="00DD1F40">
      <w:pPr>
        <w:suppressAutoHyphens/>
        <w:jc w:val="both"/>
        <w:rPr>
          <w:spacing w:val="-3"/>
          <w:sz w:val="22"/>
          <w:szCs w:val="22"/>
        </w:rPr>
      </w:pPr>
      <w:r w:rsidRPr="00374506">
        <w:rPr>
          <w:spacing w:val="-3"/>
          <w:sz w:val="22"/>
        </w:rPr>
        <w:t xml:space="preserve">Bugetul total disponibil este de </w:t>
      </w:r>
      <w:r w:rsidRPr="00374506">
        <w:rPr>
          <w:spacing w:val="-3"/>
          <w:sz w:val="22"/>
        </w:rPr>
        <w:t>1 milion</w:t>
      </w:r>
      <w:r w:rsidRPr="00374506">
        <w:rPr>
          <w:spacing w:val="-3"/>
          <w:sz w:val="22"/>
        </w:rPr>
        <w:t xml:space="preserve"> EUR. </w:t>
      </w:r>
    </w:p>
    <w:p w:rsidR="00DD1F40" w:rsidRPr="00374506" w:rsidRDefault="00DD1F40" w:rsidP="00DD1F40">
      <w:pPr>
        <w:suppressAutoHyphens/>
        <w:jc w:val="both"/>
        <w:rPr>
          <w:spacing w:val="-3"/>
          <w:sz w:val="22"/>
          <w:szCs w:val="22"/>
        </w:rPr>
      </w:pPr>
    </w:p>
    <w:p w:rsidR="00DD1F40" w:rsidRPr="00374506" w:rsidRDefault="00DD1F40" w:rsidP="00DD1F40">
      <w:pPr>
        <w:jc w:val="both"/>
        <w:rPr>
          <w:rFonts w:eastAsia="Arial Unicode MS"/>
          <w:sz w:val="22"/>
          <w:szCs w:val="22"/>
        </w:rPr>
      </w:pPr>
      <w:r w:rsidRPr="00374506">
        <w:rPr>
          <w:rFonts w:eastAsia="Arial Unicode MS"/>
          <w:sz w:val="22"/>
          <w:szCs w:val="22"/>
        </w:rPr>
        <w:t>Contribuția financ</w:t>
      </w:r>
      <w:r w:rsidRPr="00374506">
        <w:rPr>
          <w:rFonts w:eastAsia="Arial Unicode MS"/>
          <w:sz w:val="22"/>
          <w:szCs w:val="22"/>
        </w:rPr>
        <w:t>iară a Uniunii nu poate depăși 8</w:t>
      </w:r>
      <w:r w:rsidRPr="00374506">
        <w:rPr>
          <w:rFonts w:eastAsia="Arial Unicode MS"/>
          <w:sz w:val="22"/>
          <w:szCs w:val="22"/>
        </w:rPr>
        <w:t xml:space="preserve">0% din totalul costurilor eligibile ale acțiunii. </w:t>
      </w:r>
    </w:p>
    <w:p w:rsidR="00DD1F40" w:rsidRPr="00374506" w:rsidRDefault="00DD1F40" w:rsidP="00DD1F40">
      <w:pPr>
        <w:keepNext/>
        <w:numPr>
          <w:ilvl w:val="0"/>
          <w:numId w:val="1"/>
        </w:numPr>
        <w:spacing w:before="240" w:after="240"/>
        <w:jc w:val="both"/>
        <w:outlineLvl w:val="0"/>
        <w:rPr>
          <w:b/>
          <w:smallCaps/>
          <w:sz w:val="22"/>
          <w:szCs w:val="22"/>
          <w:lang w:val="en-GB" w:eastAsia="en-US"/>
        </w:rPr>
      </w:pPr>
      <w:r w:rsidRPr="00374506">
        <w:rPr>
          <w:b/>
          <w:smallCaps/>
          <w:sz w:val="22"/>
          <w:szCs w:val="22"/>
          <w:lang w:eastAsia="en-US"/>
        </w:rPr>
        <w:t>Termen limită pentru depunerea candidaturilor</w:t>
      </w:r>
    </w:p>
    <w:p w:rsidR="00DD1F40" w:rsidRPr="00374506" w:rsidRDefault="00DD1F40" w:rsidP="00DD1F40">
      <w:pPr>
        <w:autoSpaceDE w:val="0"/>
        <w:autoSpaceDN w:val="0"/>
        <w:adjustRightInd w:val="0"/>
        <w:spacing w:after="120" w:line="276" w:lineRule="auto"/>
        <w:jc w:val="both"/>
        <w:rPr>
          <w:bCs/>
          <w:sz w:val="22"/>
          <w:szCs w:val="22"/>
          <w:lang w:val="it-IT"/>
        </w:rPr>
      </w:pPr>
      <w:r w:rsidRPr="00374506">
        <w:rPr>
          <w:sz w:val="22"/>
        </w:rPr>
        <w:t xml:space="preserve">Candidaturile trebuie depuse până cel târziu la </w:t>
      </w:r>
      <w:r w:rsidRPr="00374506">
        <w:rPr>
          <w:b/>
          <w:sz w:val="22"/>
        </w:rPr>
        <w:t>7</w:t>
      </w:r>
      <w:r w:rsidRPr="00374506">
        <w:rPr>
          <w:b/>
          <w:sz w:val="22"/>
        </w:rPr>
        <w:t>.3.201</w:t>
      </w:r>
      <w:r w:rsidRPr="00374506">
        <w:rPr>
          <w:b/>
          <w:sz w:val="22"/>
        </w:rPr>
        <w:t>9</w:t>
      </w:r>
      <w:r w:rsidRPr="00374506">
        <w:rPr>
          <w:b/>
          <w:sz w:val="22"/>
        </w:rPr>
        <w:t xml:space="preserve"> ora 12.00</w:t>
      </w:r>
      <w:r w:rsidRPr="00374506">
        <w:rPr>
          <w:sz w:val="22"/>
        </w:rPr>
        <w:t xml:space="preserve"> (ora Bruxelles-ului) prin formularul electronic de candidatură (</w:t>
      </w:r>
      <w:proofErr w:type="spellStart"/>
      <w:r w:rsidRPr="00374506">
        <w:rPr>
          <w:sz w:val="22"/>
        </w:rPr>
        <w:t>eForm</w:t>
      </w:r>
      <w:proofErr w:type="spellEnd"/>
      <w:r w:rsidRPr="00374506">
        <w:rPr>
          <w:sz w:val="22"/>
        </w:rPr>
        <w:t xml:space="preserve">). </w:t>
      </w:r>
      <w:r w:rsidRPr="00374506">
        <w:rPr>
          <w:bCs/>
          <w:sz w:val="22"/>
          <w:szCs w:val="22"/>
        </w:rPr>
        <w:t xml:space="preserve">Nu se acceptă </w:t>
      </w:r>
      <w:proofErr w:type="spellStart"/>
      <w:r w:rsidRPr="00374506">
        <w:rPr>
          <w:bCs/>
          <w:sz w:val="22"/>
          <w:szCs w:val="22"/>
        </w:rPr>
        <w:t>nicio</w:t>
      </w:r>
      <w:proofErr w:type="spellEnd"/>
      <w:r w:rsidRPr="00374506">
        <w:rPr>
          <w:bCs/>
          <w:sz w:val="22"/>
          <w:szCs w:val="22"/>
        </w:rPr>
        <w:t xml:space="preserve"> altă metodă de depunere a unei candidaturi. </w:t>
      </w:r>
    </w:p>
    <w:p w:rsidR="00DD1F40" w:rsidRPr="00374506" w:rsidRDefault="00DD1F40" w:rsidP="00DD1F40">
      <w:pPr>
        <w:autoSpaceDE w:val="0"/>
        <w:autoSpaceDN w:val="0"/>
        <w:adjustRightInd w:val="0"/>
        <w:spacing w:after="60" w:line="276" w:lineRule="auto"/>
        <w:jc w:val="both"/>
        <w:rPr>
          <w:bCs/>
          <w:sz w:val="22"/>
          <w:szCs w:val="22"/>
        </w:rPr>
      </w:pPr>
      <w:r w:rsidRPr="00374506">
        <w:rPr>
          <w:bCs/>
          <w:sz w:val="22"/>
          <w:szCs w:val="22"/>
        </w:rPr>
        <w:lastRenderedPageBreak/>
        <w:t>Candidații se vor asigura că furnizează toate documentele solicitate și menționate în formularele electronice.</w:t>
      </w:r>
    </w:p>
    <w:p w:rsidR="00DD1F40" w:rsidRPr="00374506" w:rsidRDefault="00DD1F40" w:rsidP="00DD1F40">
      <w:pPr>
        <w:keepNext/>
        <w:numPr>
          <w:ilvl w:val="0"/>
          <w:numId w:val="1"/>
        </w:numPr>
        <w:spacing w:before="240" w:after="240"/>
        <w:jc w:val="both"/>
        <w:outlineLvl w:val="0"/>
        <w:rPr>
          <w:b/>
          <w:smallCaps/>
          <w:sz w:val="22"/>
          <w:szCs w:val="22"/>
          <w:lang w:val="en-GB" w:eastAsia="en-US"/>
        </w:rPr>
      </w:pPr>
      <w:r w:rsidRPr="00374506">
        <w:rPr>
          <w:b/>
          <w:smallCaps/>
          <w:sz w:val="22"/>
          <w:szCs w:val="22"/>
          <w:lang w:eastAsia="en-US"/>
        </w:rPr>
        <w:t>Informații complete</w:t>
      </w:r>
    </w:p>
    <w:p w:rsidR="00D55C5E" w:rsidRPr="00374506" w:rsidRDefault="00DD1F40" w:rsidP="00DD1F40">
      <w:pPr>
        <w:pStyle w:val="Text1"/>
        <w:ind w:left="0"/>
        <w:rPr>
          <w:sz w:val="22"/>
          <w:szCs w:val="22"/>
        </w:rPr>
      </w:pPr>
      <w:r w:rsidRPr="00374506">
        <w:rPr>
          <w:sz w:val="22"/>
          <w:szCs w:val="22"/>
          <w:lang w:eastAsia="en-US"/>
        </w:rPr>
        <w:t>Textul complet al ghidului, precum și formularele de candidatură se găsesc la următoarea adresă de internet</w:t>
      </w:r>
      <w:r w:rsidR="00374506" w:rsidRPr="00374506">
        <w:rPr>
          <w:sz w:val="22"/>
        </w:rPr>
        <w:t>:</w:t>
      </w:r>
    </w:p>
    <w:p w:rsidR="00C3529D" w:rsidRPr="00374506" w:rsidRDefault="00374506" w:rsidP="00DA688A">
      <w:pPr>
        <w:spacing w:after="100" w:afterAutospacing="1"/>
        <w:rPr>
          <w:rFonts w:eastAsia="Calibri"/>
          <w:sz w:val="22"/>
          <w:szCs w:val="22"/>
        </w:rPr>
      </w:pPr>
      <w:hyperlink r:id="rId11" w:history="1">
        <w:r w:rsidR="004F7E44" w:rsidRPr="00374506">
          <w:rPr>
            <w:rStyle w:val="Hyperlink"/>
            <w:color w:val="auto"/>
            <w:sz w:val="22"/>
          </w:rPr>
          <w:t>https://eacea.ec.europa.eu/creative-europe/funding/support-for-film-education-2019_en</w:t>
        </w:r>
      </w:hyperlink>
    </w:p>
    <w:p w:rsidR="00DA688A" w:rsidRPr="00374506" w:rsidRDefault="00DA688A" w:rsidP="00DA688A">
      <w:pPr>
        <w:pStyle w:val="Text1"/>
        <w:spacing w:after="100" w:afterAutospacing="1"/>
        <w:ind w:left="0"/>
        <w:rPr>
          <w:sz w:val="22"/>
          <w:szCs w:val="22"/>
        </w:rPr>
      </w:pPr>
    </w:p>
    <w:p w:rsidR="00DD1F40" w:rsidRPr="00623110" w:rsidRDefault="00DD1F40" w:rsidP="00DD1F40">
      <w:pPr>
        <w:pStyle w:val="Text1"/>
        <w:ind w:left="0"/>
        <w:rPr>
          <w:sz w:val="22"/>
          <w:szCs w:val="22"/>
        </w:rPr>
      </w:pPr>
      <w:r w:rsidRPr="00374506">
        <w:rPr>
          <w:sz w:val="22"/>
          <w:szCs w:val="22"/>
        </w:rPr>
        <w:t>Cererile trebuie să respecte toate prevederile ghidului și să fie depuse pe baza formularelor electronice prevăzute în acest scop.</w:t>
      </w:r>
      <w:bookmarkStart w:id="0" w:name="_GoBack"/>
      <w:bookmarkEnd w:id="0"/>
    </w:p>
    <w:p w:rsidR="0096458A" w:rsidRPr="002B2366" w:rsidRDefault="0096458A" w:rsidP="00DA688A">
      <w:pPr>
        <w:pStyle w:val="Text1"/>
        <w:spacing w:after="100" w:afterAutospacing="1"/>
        <w:ind w:left="0"/>
        <w:rPr>
          <w:sz w:val="22"/>
          <w:szCs w:val="22"/>
        </w:rPr>
      </w:pPr>
    </w:p>
    <w:p w:rsidR="003A3F2C" w:rsidRPr="002B2366" w:rsidRDefault="003A3F2C" w:rsidP="0096458A">
      <w:pPr>
        <w:tabs>
          <w:tab w:val="left" w:pos="360"/>
        </w:tabs>
        <w:suppressAutoHyphens/>
        <w:jc w:val="both"/>
        <w:rPr>
          <w:sz w:val="22"/>
          <w:szCs w:val="22"/>
        </w:rPr>
      </w:pPr>
    </w:p>
    <w:sectPr w:rsidR="003A3F2C" w:rsidRPr="002B2366" w:rsidSect="00DC11B4">
      <w:footerReference w:type="default" r:id="rId12"/>
      <w:headerReference w:type="first" r:id="rId13"/>
      <w:pgSz w:w="11906" w:h="16838"/>
      <w:pgMar w:top="720" w:right="1418" w:bottom="1418" w:left="1622" w:header="601" w:footer="107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374506">
      <w:r>
        <w:separator/>
      </w:r>
    </w:p>
  </w:endnote>
  <w:endnote w:type="continuationSeparator" w:id="0">
    <w:p w:rsidR="00000000" w:rsidRDefault="00374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692" w:rsidRPr="002B2366" w:rsidRDefault="00374506">
    <w:pPr>
      <w:pStyle w:val="Footer"/>
      <w:jc w:val="center"/>
    </w:pPr>
    <w:r w:rsidRPr="002B2366">
      <w:fldChar w:fldCharType="begin"/>
    </w:r>
    <w:r w:rsidRPr="002B2366">
      <w:instrText>PAGE</w:instrText>
    </w:r>
    <w:r w:rsidRPr="002B2366">
      <w:fldChar w:fldCharType="separate"/>
    </w:r>
    <w:r>
      <w:rPr>
        <w:noProof/>
      </w:rPr>
      <w:t>4</w:t>
    </w:r>
    <w:r w:rsidRPr="002B2366">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7028" w:rsidRPr="002B2366" w:rsidRDefault="00374506">
      <w:r w:rsidRPr="002B2366">
        <w:separator/>
      </w:r>
    </w:p>
  </w:footnote>
  <w:footnote w:type="continuationSeparator" w:id="0">
    <w:p w:rsidR="00F27028" w:rsidRPr="002B2366" w:rsidRDefault="00374506">
      <w:r w:rsidRPr="002B2366">
        <w:continuationSeparator/>
      </w:r>
    </w:p>
  </w:footnote>
  <w:footnote w:id="1">
    <w:p w:rsidR="00DD1F40" w:rsidRPr="005E6CA3" w:rsidRDefault="00DD1F40" w:rsidP="00DD1F40">
      <w:pPr>
        <w:pStyle w:val="Default"/>
        <w:rPr>
          <w:sz w:val="18"/>
          <w:szCs w:val="18"/>
          <w:lang w:val="es-ES"/>
        </w:rPr>
      </w:pPr>
      <w:r>
        <w:rPr>
          <w:rStyle w:val="FootnoteReference"/>
        </w:rPr>
        <w:footnoteRef/>
      </w:r>
      <w:r w:rsidRPr="005E6CA3">
        <w:rPr>
          <w:lang w:val="es-ES"/>
        </w:rPr>
        <w:t xml:space="preserve">  </w:t>
      </w:r>
      <w:proofErr w:type="spellStart"/>
      <w:r w:rsidRPr="005E6CA3">
        <w:rPr>
          <w:sz w:val="18"/>
          <w:szCs w:val="18"/>
          <w:lang w:val="es-ES"/>
        </w:rPr>
        <w:t>Regulamentul</w:t>
      </w:r>
      <w:proofErr w:type="spellEnd"/>
      <w:r w:rsidRPr="005E6CA3">
        <w:rPr>
          <w:sz w:val="18"/>
          <w:szCs w:val="18"/>
          <w:lang w:val="es-ES"/>
        </w:rPr>
        <w:t xml:space="preserve"> (UE) </w:t>
      </w:r>
      <w:proofErr w:type="spellStart"/>
      <w:r w:rsidRPr="005E6CA3">
        <w:rPr>
          <w:sz w:val="18"/>
          <w:szCs w:val="18"/>
          <w:lang w:val="es-ES"/>
        </w:rPr>
        <w:t>nr</w:t>
      </w:r>
      <w:proofErr w:type="spellEnd"/>
      <w:r w:rsidRPr="005E6CA3">
        <w:rPr>
          <w:sz w:val="18"/>
          <w:szCs w:val="18"/>
          <w:lang w:val="es-ES"/>
        </w:rPr>
        <w:t xml:space="preserve">. 1295/2013, </w:t>
      </w:r>
      <w:proofErr w:type="spellStart"/>
      <w:r w:rsidRPr="00C54693">
        <w:rPr>
          <w:iCs/>
          <w:sz w:val="18"/>
          <w:szCs w:val="18"/>
          <w:lang w:val="es-ES"/>
        </w:rPr>
        <w:t>Jurnalul</w:t>
      </w:r>
      <w:proofErr w:type="spellEnd"/>
      <w:r w:rsidRPr="00C54693">
        <w:rPr>
          <w:iCs/>
          <w:sz w:val="18"/>
          <w:szCs w:val="18"/>
          <w:lang w:val="es-ES"/>
        </w:rPr>
        <w:t xml:space="preserve"> Oficial al </w:t>
      </w:r>
      <w:proofErr w:type="spellStart"/>
      <w:r w:rsidRPr="00C54693">
        <w:rPr>
          <w:iCs/>
          <w:sz w:val="18"/>
          <w:szCs w:val="18"/>
          <w:lang w:val="es-ES"/>
        </w:rPr>
        <w:t>Uniunii</w:t>
      </w:r>
      <w:proofErr w:type="spellEnd"/>
      <w:r w:rsidRPr="00C54693">
        <w:rPr>
          <w:iCs/>
          <w:sz w:val="18"/>
          <w:szCs w:val="18"/>
          <w:lang w:val="es-ES"/>
        </w:rPr>
        <w:t xml:space="preserve"> </w:t>
      </w:r>
      <w:proofErr w:type="spellStart"/>
      <w:r w:rsidRPr="00C54693">
        <w:rPr>
          <w:iCs/>
          <w:sz w:val="18"/>
          <w:szCs w:val="18"/>
          <w:lang w:val="es-ES"/>
        </w:rPr>
        <w:t>Europene</w:t>
      </w:r>
      <w:proofErr w:type="spellEnd"/>
      <w:r w:rsidRPr="005E6CA3">
        <w:rPr>
          <w:sz w:val="18"/>
          <w:szCs w:val="18"/>
          <w:lang w:val="es-ES"/>
        </w:rPr>
        <w:t xml:space="preserve">, 20 </w:t>
      </w:r>
      <w:proofErr w:type="spellStart"/>
      <w:r w:rsidRPr="005E6CA3">
        <w:rPr>
          <w:sz w:val="18"/>
          <w:szCs w:val="18"/>
          <w:lang w:val="es-ES"/>
        </w:rPr>
        <w:t>decembrie</w:t>
      </w:r>
      <w:proofErr w:type="spellEnd"/>
      <w:r w:rsidRPr="005E6CA3">
        <w:rPr>
          <w:sz w:val="18"/>
          <w:szCs w:val="18"/>
          <w:lang w:val="es-ES"/>
        </w:rPr>
        <w:t xml:space="preserve"> 2013 (JO L 347/221) si </w:t>
      </w:r>
    </w:p>
    <w:p w:rsidR="00DD1F40" w:rsidRPr="005E6CA3" w:rsidRDefault="00DD1F40" w:rsidP="00DD1F40">
      <w:pPr>
        <w:pStyle w:val="Default"/>
        <w:rPr>
          <w:sz w:val="18"/>
          <w:szCs w:val="18"/>
          <w:lang w:val="es-ES"/>
        </w:rPr>
      </w:pPr>
      <w:r w:rsidRPr="005E6CA3">
        <w:rPr>
          <w:sz w:val="18"/>
          <w:szCs w:val="18"/>
          <w:lang w:val="es-ES"/>
        </w:rPr>
        <w:t xml:space="preserve"> 27 </w:t>
      </w:r>
      <w:proofErr w:type="spellStart"/>
      <w:r w:rsidRPr="005E6CA3">
        <w:rPr>
          <w:sz w:val="18"/>
          <w:szCs w:val="18"/>
          <w:lang w:val="es-ES"/>
        </w:rPr>
        <w:t>iunie</w:t>
      </w:r>
      <w:proofErr w:type="spellEnd"/>
      <w:r w:rsidRPr="005E6CA3">
        <w:rPr>
          <w:sz w:val="18"/>
          <w:szCs w:val="18"/>
          <w:lang w:val="es-ES"/>
        </w:rPr>
        <w:t xml:space="preserve"> 2014 (JO L 189/260)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692" w:rsidRPr="002B2366" w:rsidRDefault="00A53692">
    <w:pPr>
      <w:pStyle w:val="Header"/>
      <w:spacing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F734306"/>
    <w:multiLevelType w:val="multilevel"/>
    <w:tmpl w:val="D266108E"/>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281D18DB"/>
    <w:multiLevelType w:val="hybridMultilevel"/>
    <w:tmpl w:val="E752C2B8"/>
    <w:lvl w:ilvl="0" w:tplc="2AEACAB2">
      <w:start w:val="1"/>
      <w:numFmt w:val="bullet"/>
      <w:lvlText w:val=""/>
      <w:lvlJc w:val="left"/>
      <w:pPr>
        <w:ind w:left="720" w:hanging="360"/>
      </w:pPr>
      <w:rPr>
        <w:rFonts w:ascii="Symbol" w:hAnsi="Symbol" w:hint="default"/>
      </w:rPr>
    </w:lvl>
    <w:lvl w:ilvl="1" w:tplc="86644C48" w:tentative="1">
      <w:start w:val="1"/>
      <w:numFmt w:val="bullet"/>
      <w:lvlText w:val="o"/>
      <w:lvlJc w:val="left"/>
      <w:pPr>
        <w:ind w:left="1440" w:hanging="360"/>
      </w:pPr>
      <w:rPr>
        <w:rFonts w:ascii="Courier New" w:hAnsi="Courier New" w:cs="Courier New" w:hint="default"/>
      </w:rPr>
    </w:lvl>
    <w:lvl w:ilvl="2" w:tplc="BEDA44D4" w:tentative="1">
      <w:start w:val="1"/>
      <w:numFmt w:val="bullet"/>
      <w:lvlText w:val=""/>
      <w:lvlJc w:val="left"/>
      <w:pPr>
        <w:ind w:left="2160" w:hanging="360"/>
      </w:pPr>
      <w:rPr>
        <w:rFonts w:ascii="Wingdings" w:hAnsi="Wingdings" w:hint="default"/>
      </w:rPr>
    </w:lvl>
    <w:lvl w:ilvl="3" w:tplc="096001C4" w:tentative="1">
      <w:start w:val="1"/>
      <w:numFmt w:val="bullet"/>
      <w:lvlText w:val=""/>
      <w:lvlJc w:val="left"/>
      <w:pPr>
        <w:ind w:left="2880" w:hanging="360"/>
      </w:pPr>
      <w:rPr>
        <w:rFonts w:ascii="Symbol" w:hAnsi="Symbol" w:hint="default"/>
      </w:rPr>
    </w:lvl>
    <w:lvl w:ilvl="4" w:tplc="19588A6A" w:tentative="1">
      <w:start w:val="1"/>
      <w:numFmt w:val="bullet"/>
      <w:lvlText w:val="o"/>
      <w:lvlJc w:val="left"/>
      <w:pPr>
        <w:ind w:left="3600" w:hanging="360"/>
      </w:pPr>
      <w:rPr>
        <w:rFonts w:ascii="Courier New" w:hAnsi="Courier New" w:cs="Courier New" w:hint="default"/>
      </w:rPr>
    </w:lvl>
    <w:lvl w:ilvl="5" w:tplc="A1B66B08" w:tentative="1">
      <w:start w:val="1"/>
      <w:numFmt w:val="bullet"/>
      <w:lvlText w:val=""/>
      <w:lvlJc w:val="left"/>
      <w:pPr>
        <w:ind w:left="4320" w:hanging="360"/>
      </w:pPr>
      <w:rPr>
        <w:rFonts w:ascii="Wingdings" w:hAnsi="Wingdings" w:hint="default"/>
      </w:rPr>
    </w:lvl>
    <w:lvl w:ilvl="6" w:tplc="9706338C" w:tentative="1">
      <w:start w:val="1"/>
      <w:numFmt w:val="bullet"/>
      <w:lvlText w:val=""/>
      <w:lvlJc w:val="left"/>
      <w:pPr>
        <w:ind w:left="5040" w:hanging="360"/>
      </w:pPr>
      <w:rPr>
        <w:rFonts w:ascii="Symbol" w:hAnsi="Symbol" w:hint="default"/>
      </w:rPr>
    </w:lvl>
    <w:lvl w:ilvl="7" w:tplc="D7D48E68" w:tentative="1">
      <w:start w:val="1"/>
      <w:numFmt w:val="bullet"/>
      <w:lvlText w:val="o"/>
      <w:lvlJc w:val="left"/>
      <w:pPr>
        <w:ind w:left="5760" w:hanging="360"/>
      </w:pPr>
      <w:rPr>
        <w:rFonts w:ascii="Courier New" w:hAnsi="Courier New" w:cs="Courier New" w:hint="default"/>
      </w:rPr>
    </w:lvl>
    <w:lvl w:ilvl="8" w:tplc="BDB4308A" w:tentative="1">
      <w:start w:val="1"/>
      <w:numFmt w:val="bullet"/>
      <w:lvlText w:val=""/>
      <w:lvlJc w:val="left"/>
      <w:pPr>
        <w:ind w:left="6480" w:hanging="360"/>
      </w:pPr>
      <w:rPr>
        <w:rFonts w:ascii="Wingdings" w:hAnsi="Wingdings" w:hint="default"/>
      </w:rPr>
    </w:lvl>
  </w:abstractNum>
  <w:abstractNum w:abstractNumId="3">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4">
    <w:nsid w:val="391B7A0E"/>
    <w:multiLevelType w:val="hybridMultilevel"/>
    <w:tmpl w:val="81840D6E"/>
    <w:lvl w:ilvl="0" w:tplc="28C0C060">
      <w:numFmt w:val="bullet"/>
      <w:lvlText w:val="−"/>
      <w:lvlJc w:val="left"/>
      <w:pPr>
        <w:ind w:left="1440" w:hanging="360"/>
      </w:pPr>
      <w:rPr>
        <w:rFonts w:ascii="Times" w:eastAsia="Times New Roman" w:hAnsi="Times" w:cs="Times New Roman" w:hint="default"/>
      </w:rPr>
    </w:lvl>
    <w:lvl w:ilvl="1" w:tplc="D00E216A">
      <w:start w:val="1"/>
      <w:numFmt w:val="bullet"/>
      <w:lvlText w:val="o"/>
      <w:lvlJc w:val="left"/>
      <w:pPr>
        <w:ind w:left="2160" w:hanging="360"/>
      </w:pPr>
      <w:rPr>
        <w:rFonts w:ascii="Courier New" w:hAnsi="Courier New" w:cs="Times New Roman" w:hint="default"/>
      </w:rPr>
    </w:lvl>
    <w:lvl w:ilvl="2" w:tplc="32902A0E">
      <w:start w:val="1"/>
      <w:numFmt w:val="bullet"/>
      <w:lvlText w:val=""/>
      <w:lvlJc w:val="left"/>
      <w:pPr>
        <w:ind w:left="2880" w:hanging="360"/>
      </w:pPr>
      <w:rPr>
        <w:rFonts w:ascii="Wingdings" w:hAnsi="Wingdings" w:hint="default"/>
      </w:rPr>
    </w:lvl>
    <w:lvl w:ilvl="3" w:tplc="B6F8BDCA">
      <w:start w:val="1"/>
      <w:numFmt w:val="bullet"/>
      <w:lvlText w:val=""/>
      <w:lvlJc w:val="left"/>
      <w:pPr>
        <w:ind w:left="3600" w:hanging="360"/>
      </w:pPr>
      <w:rPr>
        <w:rFonts w:ascii="Symbol" w:hAnsi="Symbol" w:hint="default"/>
      </w:rPr>
    </w:lvl>
    <w:lvl w:ilvl="4" w:tplc="A2980B08">
      <w:start w:val="1"/>
      <w:numFmt w:val="bullet"/>
      <w:lvlText w:val="o"/>
      <w:lvlJc w:val="left"/>
      <w:pPr>
        <w:ind w:left="4320" w:hanging="360"/>
      </w:pPr>
      <w:rPr>
        <w:rFonts w:ascii="Courier New" w:hAnsi="Courier New" w:cs="Times New Roman" w:hint="default"/>
      </w:rPr>
    </w:lvl>
    <w:lvl w:ilvl="5" w:tplc="92D22E48">
      <w:start w:val="1"/>
      <w:numFmt w:val="bullet"/>
      <w:lvlText w:val=""/>
      <w:lvlJc w:val="left"/>
      <w:pPr>
        <w:ind w:left="5040" w:hanging="360"/>
      </w:pPr>
      <w:rPr>
        <w:rFonts w:ascii="Wingdings" w:hAnsi="Wingdings" w:hint="default"/>
      </w:rPr>
    </w:lvl>
    <w:lvl w:ilvl="6" w:tplc="D3842658">
      <w:start w:val="1"/>
      <w:numFmt w:val="bullet"/>
      <w:lvlText w:val=""/>
      <w:lvlJc w:val="left"/>
      <w:pPr>
        <w:ind w:left="5760" w:hanging="360"/>
      </w:pPr>
      <w:rPr>
        <w:rFonts w:ascii="Symbol" w:hAnsi="Symbol" w:hint="default"/>
      </w:rPr>
    </w:lvl>
    <w:lvl w:ilvl="7" w:tplc="58A8AB2A">
      <w:start w:val="1"/>
      <w:numFmt w:val="bullet"/>
      <w:lvlText w:val="o"/>
      <w:lvlJc w:val="left"/>
      <w:pPr>
        <w:ind w:left="6480" w:hanging="360"/>
      </w:pPr>
      <w:rPr>
        <w:rFonts w:ascii="Courier New" w:hAnsi="Courier New" w:cs="Times New Roman" w:hint="default"/>
      </w:rPr>
    </w:lvl>
    <w:lvl w:ilvl="8" w:tplc="08088588">
      <w:start w:val="1"/>
      <w:numFmt w:val="bullet"/>
      <w:lvlText w:val=""/>
      <w:lvlJc w:val="left"/>
      <w:pPr>
        <w:ind w:left="7200" w:hanging="360"/>
      </w:pPr>
      <w:rPr>
        <w:rFonts w:ascii="Wingdings" w:hAnsi="Wingdings" w:hint="default"/>
      </w:rPr>
    </w:lvl>
  </w:abstractNum>
  <w:abstractNum w:abstractNumId="5">
    <w:nsid w:val="4F07773D"/>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5A81597E"/>
    <w:multiLevelType w:val="hybridMultilevel"/>
    <w:tmpl w:val="01E60D0E"/>
    <w:lvl w:ilvl="0" w:tplc="12C45714">
      <w:start w:val="1"/>
      <w:numFmt w:val="bullet"/>
      <w:lvlText w:val=""/>
      <w:lvlJc w:val="left"/>
      <w:pPr>
        <w:tabs>
          <w:tab w:val="num" w:pos="360"/>
        </w:tabs>
        <w:ind w:left="360" w:hanging="360"/>
      </w:pPr>
      <w:rPr>
        <w:rFonts w:ascii="Symbol" w:hAnsi="Symbol" w:hint="default"/>
      </w:rPr>
    </w:lvl>
    <w:lvl w:ilvl="1" w:tplc="0F42CBCA" w:tentative="1">
      <w:start w:val="1"/>
      <w:numFmt w:val="bullet"/>
      <w:lvlText w:val="o"/>
      <w:lvlJc w:val="left"/>
      <w:pPr>
        <w:tabs>
          <w:tab w:val="num" w:pos="1080"/>
        </w:tabs>
        <w:ind w:left="1080" w:hanging="360"/>
      </w:pPr>
      <w:rPr>
        <w:rFonts w:ascii="Courier New" w:hAnsi="Courier New" w:cs="Courier New" w:hint="default"/>
      </w:rPr>
    </w:lvl>
    <w:lvl w:ilvl="2" w:tplc="8C2ACD6E" w:tentative="1">
      <w:start w:val="1"/>
      <w:numFmt w:val="bullet"/>
      <w:lvlText w:val=""/>
      <w:lvlJc w:val="left"/>
      <w:pPr>
        <w:tabs>
          <w:tab w:val="num" w:pos="1800"/>
        </w:tabs>
        <w:ind w:left="1800" w:hanging="360"/>
      </w:pPr>
      <w:rPr>
        <w:rFonts w:ascii="Wingdings" w:hAnsi="Wingdings" w:hint="default"/>
      </w:rPr>
    </w:lvl>
    <w:lvl w:ilvl="3" w:tplc="AC6078C8" w:tentative="1">
      <w:start w:val="1"/>
      <w:numFmt w:val="bullet"/>
      <w:lvlText w:val=""/>
      <w:lvlJc w:val="left"/>
      <w:pPr>
        <w:tabs>
          <w:tab w:val="num" w:pos="2520"/>
        </w:tabs>
        <w:ind w:left="2520" w:hanging="360"/>
      </w:pPr>
      <w:rPr>
        <w:rFonts w:ascii="Symbol" w:hAnsi="Symbol" w:hint="default"/>
      </w:rPr>
    </w:lvl>
    <w:lvl w:ilvl="4" w:tplc="2BE2D962" w:tentative="1">
      <w:start w:val="1"/>
      <w:numFmt w:val="bullet"/>
      <w:lvlText w:val="o"/>
      <w:lvlJc w:val="left"/>
      <w:pPr>
        <w:tabs>
          <w:tab w:val="num" w:pos="3240"/>
        </w:tabs>
        <w:ind w:left="3240" w:hanging="360"/>
      </w:pPr>
      <w:rPr>
        <w:rFonts w:ascii="Courier New" w:hAnsi="Courier New" w:cs="Courier New" w:hint="default"/>
      </w:rPr>
    </w:lvl>
    <w:lvl w:ilvl="5" w:tplc="4848741E" w:tentative="1">
      <w:start w:val="1"/>
      <w:numFmt w:val="bullet"/>
      <w:lvlText w:val=""/>
      <w:lvlJc w:val="left"/>
      <w:pPr>
        <w:tabs>
          <w:tab w:val="num" w:pos="3960"/>
        </w:tabs>
        <w:ind w:left="3960" w:hanging="360"/>
      </w:pPr>
      <w:rPr>
        <w:rFonts w:ascii="Wingdings" w:hAnsi="Wingdings" w:hint="default"/>
      </w:rPr>
    </w:lvl>
    <w:lvl w:ilvl="6" w:tplc="02C0DCE8" w:tentative="1">
      <w:start w:val="1"/>
      <w:numFmt w:val="bullet"/>
      <w:lvlText w:val=""/>
      <w:lvlJc w:val="left"/>
      <w:pPr>
        <w:tabs>
          <w:tab w:val="num" w:pos="4680"/>
        </w:tabs>
        <w:ind w:left="4680" w:hanging="360"/>
      </w:pPr>
      <w:rPr>
        <w:rFonts w:ascii="Symbol" w:hAnsi="Symbol" w:hint="default"/>
      </w:rPr>
    </w:lvl>
    <w:lvl w:ilvl="7" w:tplc="2AAECAAA" w:tentative="1">
      <w:start w:val="1"/>
      <w:numFmt w:val="bullet"/>
      <w:lvlText w:val="o"/>
      <w:lvlJc w:val="left"/>
      <w:pPr>
        <w:tabs>
          <w:tab w:val="num" w:pos="5400"/>
        </w:tabs>
        <w:ind w:left="5400" w:hanging="360"/>
      </w:pPr>
      <w:rPr>
        <w:rFonts w:ascii="Courier New" w:hAnsi="Courier New" w:cs="Courier New" w:hint="default"/>
      </w:rPr>
    </w:lvl>
    <w:lvl w:ilvl="8" w:tplc="6E6EEFBC" w:tentative="1">
      <w:start w:val="1"/>
      <w:numFmt w:val="bullet"/>
      <w:lvlText w:val=""/>
      <w:lvlJc w:val="left"/>
      <w:pPr>
        <w:tabs>
          <w:tab w:val="num" w:pos="6120"/>
        </w:tabs>
        <w:ind w:left="6120" w:hanging="360"/>
      </w:pPr>
      <w:rPr>
        <w:rFonts w:ascii="Wingdings" w:hAnsi="Wingdings" w:hint="default"/>
      </w:rPr>
    </w:lvl>
  </w:abstractNum>
  <w:abstractNum w:abstractNumId="7">
    <w:nsid w:val="5C8B0F40"/>
    <w:multiLevelType w:val="hybridMultilevel"/>
    <w:tmpl w:val="BB52D7F8"/>
    <w:lvl w:ilvl="0" w:tplc="CE3C69EC">
      <w:start w:val="1"/>
      <w:numFmt w:val="bullet"/>
      <w:lvlText w:val=""/>
      <w:lvlJc w:val="left"/>
      <w:pPr>
        <w:ind w:left="786" w:hanging="360"/>
      </w:pPr>
      <w:rPr>
        <w:rFonts w:ascii="Symbol" w:hAnsi="Symbol" w:hint="default"/>
      </w:rPr>
    </w:lvl>
    <w:lvl w:ilvl="1" w:tplc="EC6EBA4C" w:tentative="1">
      <w:start w:val="1"/>
      <w:numFmt w:val="bullet"/>
      <w:lvlText w:val="o"/>
      <w:lvlJc w:val="left"/>
      <w:pPr>
        <w:ind w:left="1506" w:hanging="360"/>
      </w:pPr>
      <w:rPr>
        <w:rFonts w:ascii="Courier New" w:hAnsi="Courier New" w:cs="Courier New" w:hint="default"/>
      </w:rPr>
    </w:lvl>
    <w:lvl w:ilvl="2" w:tplc="691231BC" w:tentative="1">
      <w:start w:val="1"/>
      <w:numFmt w:val="bullet"/>
      <w:lvlText w:val=""/>
      <w:lvlJc w:val="left"/>
      <w:pPr>
        <w:ind w:left="2226" w:hanging="360"/>
      </w:pPr>
      <w:rPr>
        <w:rFonts w:ascii="Wingdings" w:hAnsi="Wingdings" w:hint="default"/>
      </w:rPr>
    </w:lvl>
    <w:lvl w:ilvl="3" w:tplc="6F5A3B8E" w:tentative="1">
      <w:start w:val="1"/>
      <w:numFmt w:val="bullet"/>
      <w:lvlText w:val=""/>
      <w:lvlJc w:val="left"/>
      <w:pPr>
        <w:ind w:left="2946" w:hanging="360"/>
      </w:pPr>
      <w:rPr>
        <w:rFonts w:ascii="Symbol" w:hAnsi="Symbol" w:hint="default"/>
      </w:rPr>
    </w:lvl>
    <w:lvl w:ilvl="4" w:tplc="455C30B2" w:tentative="1">
      <w:start w:val="1"/>
      <w:numFmt w:val="bullet"/>
      <w:lvlText w:val="o"/>
      <w:lvlJc w:val="left"/>
      <w:pPr>
        <w:ind w:left="3666" w:hanging="360"/>
      </w:pPr>
      <w:rPr>
        <w:rFonts w:ascii="Courier New" w:hAnsi="Courier New" w:cs="Courier New" w:hint="default"/>
      </w:rPr>
    </w:lvl>
    <w:lvl w:ilvl="5" w:tplc="6D06DB84" w:tentative="1">
      <w:start w:val="1"/>
      <w:numFmt w:val="bullet"/>
      <w:lvlText w:val=""/>
      <w:lvlJc w:val="left"/>
      <w:pPr>
        <w:ind w:left="4386" w:hanging="360"/>
      </w:pPr>
      <w:rPr>
        <w:rFonts w:ascii="Wingdings" w:hAnsi="Wingdings" w:hint="default"/>
      </w:rPr>
    </w:lvl>
    <w:lvl w:ilvl="6" w:tplc="D496F660" w:tentative="1">
      <w:start w:val="1"/>
      <w:numFmt w:val="bullet"/>
      <w:lvlText w:val=""/>
      <w:lvlJc w:val="left"/>
      <w:pPr>
        <w:ind w:left="5106" w:hanging="360"/>
      </w:pPr>
      <w:rPr>
        <w:rFonts w:ascii="Symbol" w:hAnsi="Symbol" w:hint="default"/>
      </w:rPr>
    </w:lvl>
    <w:lvl w:ilvl="7" w:tplc="8A4868BA" w:tentative="1">
      <w:start w:val="1"/>
      <w:numFmt w:val="bullet"/>
      <w:lvlText w:val="o"/>
      <w:lvlJc w:val="left"/>
      <w:pPr>
        <w:ind w:left="5826" w:hanging="360"/>
      </w:pPr>
      <w:rPr>
        <w:rFonts w:ascii="Courier New" w:hAnsi="Courier New" w:cs="Courier New" w:hint="default"/>
      </w:rPr>
    </w:lvl>
    <w:lvl w:ilvl="8" w:tplc="04DE155E" w:tentative="1">
      <w:start w:val="1"/>
      <w:numFmt w:val="bullet"/>
      <w:lvlText w:val=""/>
      <w:lvlJc w:val="left"/>
      <w:pPr>
        <w:ind w:left="6546" w:hanging="360"/>
      </w:pPr>
      <w:rPr>
        <w:rFonts w:ascii="Wingdings" w:hAnsi="Wingdings" w:hint="default"/>
      </w:rPr>
    </w:lvl>
  </w:abstractNum>
  <w:abstractNum w:abstractNumId="8">
    <w:nsid w:val="5F551D52"/>
    <w:multiLevelType w:val="hybridMultilevel"/>
    <w:tmpl w:val="B4B4D77A"/>
    <w:lvl w:ilvl="0" w:tplc="77209B5A">
      <w:numFmt w:val="bullet"/>
      <w:lvlText w:val="-"/>
      <w:lvlJc w:val="left"/>
      <w:pPr>
        <w:ind w:left="720" w:hanging="360"/>
      </w:pPr>
      <w:rPr>
        <w:rFonts w:ascii="Arial" w:eastAsia="Times New Roman" w:hAnsi="Arial" w:cs="Arial" w:hint="default"/>
      </w:rPr>
    </w:lvl>
    <w:lvl w:ilvl="1" w:tplc="4A78418E">
      <w:start w:val="1"/>
      <w:numFmt w:val="bullet"/>
      <w:lvlText w:val=""/>
      <w:lvlJc w:val="left"/>
      <w:pPr>
        <w:ind w:left="1440" w:hanging="360"/>
      </w:pPr>
      <w:rPr>
        <w:rFonts w:ascii="Symbol" w:hAnsi="Symbol" w:hint="default"/>
      </w:rPr>
    </w:lvl>
    <w:lvl w:ilvl="2" w:tplc="37484822" w:tentative="1">
      <w:start w:val="1"/>
      <w:numFmt w:val="bullet"/>
      <w:lvlText w:val=""/>
      <w:lvlJc w:val="left"/>
      <w:pPr>
        <w:ind w:left="2160" w:hanging="360"/>
      </w:pPr>
      <w:rPr>
        <w:rFonts w:ascii="Wingdings" w:hAnsi="Wingdings" w:hint="default"/>
      </w:rPr>
    </w:lvl>
    <w:lvl w:ilvl="3" w:tplc="9C169574" w:tentative="1">
      <w:start w:val="1"/>
      <w:numFmt w:val="bullet"/>
      <w:lvlText w:val=""/>
      <w:lvlJc w:val="left"/>
      <w:pPr>
        <w:ind w:left="2880" w:hanging="360"/>
      </w:pPr>
      <w:rPr>
        <w:rFonts w:ascii="Symbol" w:hAnsi="Symbol" w:hint="default"/>
      </w:rPr>
    </w:lvl>
    <w:lvl w:ilvl="4" w:tplc="EC80A076" w:tentative="1">
      <w:start w:val="1"/>
      <w:numFmt w:val="bullet"/>
      <w:lvlText w:val="o"/>
      <w:lvlJc w:val="left"/>
      <w:pPr>
        <w:ind w:left="3600" w:hanging="360"/>
      </w:pPr>
      <w:rPr>
        <w:rFonts w:ascii="Courier New" w:hAnsi="Courier New" w:cs="Courier New" w:hint="default"/>
      </w:rPr>
    </w:lvl>
    <w:lvl w:ilvl="5" w:tplc="3D123EA0" w:tentative="1">
      <w:start w:val="1"/>
      <w:numFmt w:val="bullet"/>
      <w:lvlText w:val=""/>
      <w:lvlJc w:val="left"/>
      <w:pPr>
        <w:ind w:left="4320" w:hanging="360"/>
      </w:pPr>
      <w:rPr>
        <w:rFonts w:ascii="Wingdings" w:hAnsi="Wingdings" w:hint="default"/>
      </w:rPr>
    </w:lvl>
    <w:lvl w:ilvl="6" w:tplc="1478B5E2" w:tentative="1">
      <w:start w:val="1"/>
      <w:numFmt w:val="bullet"/>
      <w:lvlText w:val=""/>
      <w:lvlJc w:val="left"/>
      <w:pPr>
        <w:ind w:left="5040" w:hanging="360"/>
      </w:pPr>
      <w:rPr>
        <w:rFonts w:ascii="Symbol" w:hAnsi="Symbol" w:hint="default"/>
      </w:rPr>
    </w:lvl>
    <w:lvl w:ilvl="7" w:tplc="34203832" w:tentative="1">
      <w:start w:val="1"/>
      <w:numFmt w:val="bullet"/>
      <w:lvlText w:val="o"/>
      <w:lvlJc w:val="left"/>
      <w:pPr>
        <w:ind w:left="5760" w:hanging="360"/>
      </w:pPr>
      <w:rPr>
        <w:rFonts w:ascii="Courier New" w:hAnsi="Courier New" w:cs="Courier New" w:hint="default"/>
      </w:rPr>
    </w:lvl>
    <w:lvl w:ilvl="8" w:tplc="2C12048A" w:tentative="1">
      <w:start w:val="1"/>
      <w:numFmt w:val="bullet"/>
      <w:lvlText w:val=""/>
      <w:lvlJc w:val="left"/>
      <w:pPr>
        <w:ind w:left="6480" w:hanging="360"/>
      </w:pPr>
      <w:rPr>
        <w:rFonts w:ascii="Wingdings" w:hAnsi="Wingdings" w:hint="default"/>
      </w:rPr>
    </w:lvl>
  </w:abstractNum>
  <w:abstractNum w:abstractNumId="9">
    <w:nsid w:val="65AC3C49"/>
    <w:multiLevelType w:val="hybridMultilevel"/>
    <w:tmpl w:val="EE2C9F3C"/>
    <w:lvl w:ilvl="0" w:tplc="897CBE84">
      <w:start w:val="1"/>
      <w:numFmt w:val="bullet"/>
      <w:lvlText w:val=""/>
      <w:lvlJc w:val="left"/>
      <w:pPr>
        <w:tabs>
          <w:tab w:val="num" w:pos="360"/>
        </w:tabs>
        <w:ind w:left="360" w:hanging="360"/>
      </w:pPr>
      <w:rPr>
        <w:rFonts w:ascii="Symbol" w:hAnsi="Symbol" w:hint="default"/>
      </w:rPr>
    </w:lvl>
    <w:lvl w:ilvl="1" w:tplc="5106B73E" w:tentative="1">
      <w:start w:val="1"/>
      <w:numFmt w:val="bullet"/>
      <w:lvlText w:val="o"/>
      <w:lvlJc w:val="left"/>
      <w:pPr>
        <w:tabs>
          <w:tab w:val="num" w:pos="1080"/>
        </w:tabs>
        <w:ind w:left="1080" w:hanging="360"/>
      </w:pPr>
      <w:rPr>
        <w:rFonts w:ascii="Courier New" w:hAnsi="Courier New" w:cs="Courier New" w:hint="default"/>
      </w:rPr>
    </w:lvl>
    <w:lvl w:ilvl="2" w:tplc="57886D30" w:tentative="1">
      <w:start w:val="1"/>
      <w:numFmt w:val="bullet"/>
      <w:lvlText w:val=""/>
      <w:lvlJc w:val="left"/>
      <w:pPr>
        <w:tabs>
          <w:tab w:val="num" w:pos="1800"/>
        </w:tabs>
        <w:ind w:left="1800" w:hanging="360"/>
      </w:pPr>
      <w:rPr>
        <w:rFonts w:ascii="Wingdings" w:hAnsi="Wingdings" w:hint="default"/>
      </w:rPr>
    </w:lvl>
    <w:lvl w:ilvl="3" w:tplc="2B6AED1C" w:tentative="1">
      <w:start w:val="1"/>
      <w:numFmt w:val="bullet"/>
      <w:lvlText w:val=""/>
      <w:lvlJc w:val="left"/>
      <w:pPr>
        <w:tabs>
          <w:tab w:val="num" w:pos="2520"/>
        </w:tabs>
        <w:ind w:left="2520" w:hanging="360"/>
      </w:pPr>
      <w:rPr>
        <w:rFonts w:ascii="Symbol" w:hAnsi="Symbol" w:hint="default"/>
      </w:rPr>
    </w:lvl>
    <w:lvl w:ilvl="4" w:tplc="0936C790" w:tentative="1">
      <w:start w:val="1"/>
      <w:numFmt w:val="bullet"/>
      <w:lvlText w:val="o"/>
      <w:lvlJc w:val="left"/>
      <w:pPr>
        <w:tabs>
          <w:tab w:val="num" w:pos="3240"/>
        </w:tabs>
        <w:ind w:left="3240" w:hanging="360"/>
      </w:pPr>
      <w:rPr>
        <w:rFonts w:ascii="Courier New" w:hAnsi="Courier New" w:cs="Courier New" w:hint="default"/>
      </w:rPr>
    </w:lvl>
    <w:lvl w:ilvl="5" w:tplc="86FE3B60" w:tentative="1">
      <w:start w:val="1"/>
      <w:numFmt w:val="bullet"/>
      <w:lvlText w:val=""/>
      <w:lvlJc w:val="left"/>
      <w:pPr>
        <w:tabs>
          <w:tab w:val="num" w:pos="3960"/>
        </w:tabs>
        <w:ind w:left="3960" w:hanging="360"/>
      </w:pPr>
      <w:rPr>
        <w:rFonts w:ascii="Wingdings" w:hAnsi="Wingdings" w:hint="default"/>
      </w:rPr>
    </w:lvl>
    <w:lvl w:ilvl="6" w:tplc="379840E8" w:tentative="1">
      <w:start w:val="1"/>
      <w:numFmt w:val="bullet"/>
      <w:lvlText w:val=""/>
      <w:lvlJc w:val="left"/>
      <w:pPr>
        <w:tabs>
          <w:tab w:val="num" w:pos="4680"/>
        </w:tabs>
        <w:ind w:left="4680" w:hanging="360"/>
      </w:pPr>
      <w:rPr>
        <w:rFonts w:ascii="Symbol" w:hAnsi="Symbol" w:hint="default"/>
      </w:rPr>
    </w:lvl>
    <w:lvl w:ilvl="7" w:tplc="8076A368" w:tentative="1">
      <w:start w:val="1"/>
      <w:numFmt w:val="bullet"/>
      <w:lvlText w:val="o"/>
      <w:lvlJc w:val="left"/>
      <w:pPr>
        <w:tabs>
          <w:tab w:val="num" w:pos="5400"/>
        </w:tabs>
        <w:ind w:left="5400" w:hanging="360"/>
      </w:pPr>
      <w:rPr>
        <w:rFonts w:ascii="Courier New" w:hAnsi="Courier New" w:cs="Courier New" w:hint="default"/>
      </w:rPr>
    </w:lvl>
    <w:lvl w:ilvl="8" w:tplc="35267B90" w:tentative="1">
      <w:start w:val="1"/>
      <w:numFmt w:val="bullet"/>
      <w:lvlText w:val=""/>
      <w:lvlJc w:val="left"/>
      <w:pPr>
        <w:tabs>
          <w:tab w:val="num" w:pos="6120"/>
        </w:tabs>
        <w:ind w:left="6120" w:hanging="360"/>
      </w:pPr>
      <w:rPr>
        <w:rFonts w:ascii="Wingdings" w:hAnsi="Wingdings" w:hint="default"/>
      </w:rPr>
    </w:lvl>
  </w:abstractNum>
  <w:abstractNum w:abstractNumId="10">
    <w:nsid w:val="6A7B4BF1"/>
    <w:multiLevelType w:val="multilevel"/>
    <w:tmpl w:val="5F2ECC6A"/>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73683A31"/>
    <w:multiLevelType w:val="hybridMultilevel"/>
    <w:tmpl w:val="34B80252"/>
    <w:lvl w:ilvl="0" w:tplc="C234DFB6">
      <w:start w:val="1"/>
      <w:numFmt w:val="bullet"/>
      <w:lvlText w:val=""/>
      <w:lvlJc w:val="left"/>
      <w:pPr>
        <w:ind w:left="1080" w:hanging="360"/>
      </w:pPr>
      <w:rPr>
        <w:rFonts w:ascii="Symbol" w:hAnsi="Symbol" w:hint="default"/>
      </w:rPr>
    </w:lvl>
    <w:lvl w:ilvl="1" w:tplc="D4EE29D8" w:tentative="1">
      <w:start w:val="1"/>
      <w:numFmt w:val="bullet"/>
      <w:lvlText w:val="o"/>
      <w:lvlJc w:val="left"/>
      <w:pPr>
        <w:ind w:left="1800" w:hanging="360"/>
      </w:pPr>
      <w:rPr>
        <w:rFonts w:ascii="Courier New" w:hAnsi="Courier New" w:cs="Courier New" w:hint="default"/>
      </w:rPr>
    </w:lvl>
    <w:lvl w:ilvl="2" w:tplc="A296DC30" w:tentative="1">
      <w:start w:val="1"/>
      <w:numFmt w:val="bullet"/>
      <w:lvlText w:val=""/>
      <w:lvlJc w:val="left"/>
      <w:pPr>
        <w:ind w:left="2520" w:hanging="360"/>
      </w:pPr>
      <w:rPr>
        <w:rFonts w:ascii="Wingdings" w:hAnsi="Wingdings" w:hint="default"/>
      </w:rPr>
    </w:lvl>
    <w:lvl w:ilvl="3" w:tplc="C100A7E6" w:tentative="1">
      <w:start w:val="1"/>
      <w:numFmt w:val="bullet"/>
      <w:lvlText w:val=""/>
      <w:lvlJc w:val="left"/>
      <w:pPr>
        <w:ind w:left="3240" w:hanging="360"/>
      </w:pPr>
      <w:rPr>
        <w:rFonts w:ascii="Symbol" w:hAnsi="Symbol" w:hint="default"/>
      </w:rPr>
    </w:lvl>
    <w:lvl w:ilvl="4" w:tplc="8B46A736" w:tentative="1">
      <w:start w:val="1"/>
      <w:numFmt w:val="bullet"/>
      <w:lvlText w:val="o"/>
      <w:lvlJc w:val="left"/>
      <w:pPr>
        <w:ind w:left="3960" w:hanging="360"/>
      </w:pPr>
      <w:rPr>
        <w:rFonts w:ascii="Courier New" w:hAnsi="Courier New" w:cs="Courier New" w:hint="default"/>
      </w:rPr>
    </w:lvl>
    <w:lvl w:ilvl="5" w:tplc="3CF2997A" w:tentative="1">
      <w:start w:val="1"/>
      <w:numFmt w:val="bullet"/>
      <w:lvlText w:val=""/>
      <w:lvlJc w:val="left"/>
      <w:pPr>
        <w:ind w:left="4680" w:hanging="360"/>
      </w:pPr>
      <w:rPr>
        <w:rFonts w:ascii="Wingdings" w:hAnsi="Wingdings" w:hint="default"/>
      </w:rPr>
    </w:lvl>
    <w:lvl w:ilvl="6" w:tplc="5F9E93D2" w:tentative="1">
      <w:start w:val="1"/>
      <w:numFmt w:val="bullet"/>
      <w:lvlText w:val=""/>
      <w:lvlJc w:val="left"/>
      <w:pPr>
        <w:ind w:left="5400" w:hanging="360"/>
      </w:pPr>
      <w:rPr>
        <w:rFonts w:ascii="Symbol" w:hAnsi="Symbol" w:hint="default"/>
      </w:rPr>
    </w:lvl>
    <w:lvl w:ilvl="7" w:tplc="68B41D12" w:tentative="1">
      <w:start w:val="1"/>
      <w:numFmt w:val="bullet"/>
      <w:lvlText w:val="o"/>
      <w:lvlJc w:val="left"/>
      <w:pPr>
        <w:ind w:left="6120" w:hanging="360"/>
      </w:pPr>
      <w:rPr>
        <w:rFonts w:ascii="Courier New" w:hAnsi="Courier New" w:cs="Courier New" w:hint="default"/>
      </w:rPr>
    </w:lvl>
    <w:lvl w:ilvl="8" w:tplc="A1D883F2" w:tentative="1">
      <w:start w:val="1"/>
      <w:numFmt w:val="bullet"/>
      <w:lvlText w:val=""/>
      <w:lvlJc w:val="left"/>
      <w:pPr>
        <w:ind w:left="6840" w:hanging="360"/>
      </w:pPr>
      <w:rPr>
        <w:rFonts w:ascii="Wingdings" w:hAnsi="Wingdings" w:hint="default"/>
      </w:rPr>
    </w:lvl>
  </w:abstractNum>
  <w:abstractNum w:abstractNumId="12">
    <w:nsid w:val="7DC410D1"/>
    <w:multiLevelType w:val="hybridMultilevel"/>
    <w:tmpl w:val="91B8C9F8"/>
    <w:lvl w:ilvl="0" w:tplc="7FDA432C">
      <w:start w:val="1"/>
      <w:numFmt w:val="bullet"/>
      <w:lvlText w:val=""/>
      <w:lvlJc w:val="left"/>
      <w:pPr>
        <w:ind w:left="720" w:hanging="360"/>
      </w:pPr>
      <w:rPr>
        <w:rFonts w:ascii="Symbol" w:hAnsi="Symbol" w:hint="default"/>
      </w:rPr>
    </w:lvl>
    <w:lvl w:ilvl="1" w:tplc="6C12479A">
      <w:start w:val="1"/>
      <w:numFmt w:val="bullet"/>
      <w:lvlText w:val="o"/>
      <w:lvlJc w:val="left"/>
      <w:pPr>
        <w:ind w:left="1440" w:hanging="360"/>
      </w:pPr>
      <w:rPr>
        <w:rFonts w:ascii="Courier New" w:hAnsi="Courier New" w:cs="Times New Roman" w:hint="default"/>
      </w:rPr>
    </w:lvl>
    <w:lvl w:ilvl="2" w:tplc="2CAC0BF2">
      <w:start w:val="1"/>
      <w:numFmt w:val="bullet"/>
      <w:lvlText w:val=""/>
      <w:lvlJc w:val="left"/>
      <w:pPr>
        <w:ind w:left="2160" w:hanging="360"/>
      </w:pPr>
      <w:rPr>
        <w:rFonts w:ascii="Wingdings" w:hAnsi="Wingdings" w:hint="default"/>
      </w:rPr>
    </w:lvl>
    <w:lvl w:ilvl="3" w:tplc="9720100E">
      <w:start w:val="1"/>
      <w:numFmt w:val="bullet"/>
      <w:lvlText w:val=""/>
      <w:lvlJc w:val="left"/>
      <w:pPr>
        <w:ind w:left="2880" w:hanging="360"/>
      </w:pPr>
      <w:rPr>
        <w:rFonts w:ascii="Symbol" w:hAnsi="Symbol" w:hint="default"/>
      </w:rPr>
    </w:lvl>
    <w:lvl w:ilvl="4" w:tplc="602E3CE8">
      <w:start w:val="1"/>
      <w:numFmt w:val="bullet"/>
      <w:lvlText w:val="o"/>
      <w:lvlJc w:val="left"/>
      <w:pPr>
        <w:ind w:left="3600" w:hanging="360"/>
      </w:pPr>
      <w:rPr>
        <w:rFonts w:ascii="Courier New" w:hAnsi="Courier New" w:cs="Times New Roman" w:hint="default"/>
      </w:rPr>
    </w:lvl>
    <w:lvl w:ilvl="5" w:tplc="FBC449E8">
      <w:start w:val="1"/>
      <w:numFmt w:val="bullet"/>
      <w:lvlText w:val=""/>
      <w:lvlJc w:val="left"/>
      <w:pPr>
        <w:ind w:left="4320" w:hanging="360"/>
      </w:pPr>
      <w:rPr>
        <w:rFonts w:ascii="Wingdings" w:hAnsi="Wingdings" w:hint="default"/>
      </w:rPr>
    </w:lvl>
    <w:lvl w:ilvl="6" w:tplc="B9685258">
      <w:start w:val="1"/>
      <w:numFmt w:val="bullet"/>
      <w:lvlText w:val=""/>
      <w:lvlJc w:val="left"/>
      <w:pPr>
        <w:ind w:left="5040" w:hanging="360"/>
      </w:pPr>
      <w:rPr>
        <w:rFonts w:ascii="Symbol" w:hAnsi="Symbol" w:hint="default"/>
      </w:rPr>
    </w:lvl>
    <w:lvl w:ilvl="7" w:tplc="94CC00B8">
      <w:start w:val="1"/>
      <w:numFmt w:val="bullet"/>
      <w:lvlText w:val="o"/>
      <w:lvlJc w:val="left"/>
      <w:pPr>
        <w:ind w:left="5760" w:hanging="360"/>
      </w:pPr>
      <w:rPr>
        <w:rFonts w:ascii="Courier New" w:hAnsi="Courier New" w:cs="Times New Roman" w:hint="default"/>
      </w:rPr>
    </w:lvl>
    <w:lvl w:ilvl="8" w:tplc="14742A92">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10"/>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5"/>
  </w:num>
  <w:num w:numId="6">
    <w:abstractNumId w:val="9"/>
  </w:num>
  <w:num w:numId="7">
    <w:abstractNumId w:val="6"/>
  </w:num>
  <w:num w:numId="8">
    <w:abstractNumId w:val="12"/>
  </w:num>
  <w:num w:numId="9">
    <w:abstractNumId w:val="4"/>
  </w:num>
  <w:num w:numId="10">
    <w:abstractNumId w:val="11"/>
  </w:num>
  <w:num w:numId="11">
    <w:abstractNumId w:val="2"/>
  </w:num>
  <w:num w:numId="12">
    <w:abstractNumId w:val="7"/>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1D3A91"/>
    <w:rsid w:val="000139A4"/>
    <w:rsid w:val="00014E12"/>
    <w:rsid w:val="000326AE"/>
    <w:rsid w:val="000367C2"/>
    <w:rsid w:val="000712E5"/>
    <w:rsid w:val="00087213"/>
    <w:rsid w:val="000D117E"/>
    <w:rsid w:val="000D2A53"/>
    <w:rsid w:val="000D358E"/>
    <w:rsid w:val="000D59EB"/>
    <w:rsid w:val="000F463D"/>
    <w:rsid w:val="001013E3"/>
    <w:rsid w:val="00102725"/>
    <w:rsid w:val="00103C35"/>
    <w:rsid w:val="00110CB6"/>
    <w:rsid w:val="00131FFA"/>
    <w:rsid w:val="001321C7"/>
    <w:rsid w:val="001337F5"/>
    <w:rsid w:val="001360F6"/>
    <w:rsid w:val="00140416"/>
    <w:rsid w:val="0014201D"/>
    <w:rsid w:val="001525A6"/>
    <w:rsid w:val="001619A7"/>
    <w:rsid w:val="0016754B"/>
    <w:rsid w:val="00170481"/>
    <w:rsid w:val="00174730"/>
    <w:rsid w:val="0019247B"/>
    <w:rsid w:val="001C20C1"/>
    <w:rsid w:val="001C5F4F"/>
    <w:rsid w:val="001D3A91"/>
    <w:rsid w:val="001D4CB3"/>
    <w:rsid w:val="001F5164"/>
    <w:rsid w:val="001F6C65"/>
    <w:rsid w:val="00200B40"/>
    <w:rsid w:val="00231D21"/>
    <w:rsid w:val="002354C5"/>
    <w:rsid w:val="0024257B"/>
    <w:rsid w:val="002530EB"/>
    <w:rsid w:val="00257C3F"/>
    <w:rsid w:val="00263741"/>
    <w:rsid w:val="00265FC8"/>
    <w:rsid w:val="00274AFC"/>
    <w:rsid w:val="002770B7"/>
    <w:rsid w:val="002829E3"/>
    <w:rsid w:val="002B2366"/>
    <w:rsid w:val="002B2FDD"/>
    <w:rsid w:val="002B5835"/>
    <w:rsid w:val="002C7CB3"/>
    <w:rsid w:val="002F184D"/>
    <w:rsid w:val="002F5B32"/>
    <w:rsid w:val="002F7522"/>
    <w:rsid w:val="00304B25"/>
    <w:rsid w:val="00316225"/>
    <w:rsid w:val="00330A1B"/>
    <w:rsid w:val="00355E87"/>
    <w:rsid w:val="00365F32"/>
    <w:rsid w:val="003665DD"/>
    <w:rsid w:val="00366E1D"/>
    <w:rsid w:val="00374506"/>
    <w:rsid w:val="00391C49"/>
    <w:rsid w:val="003934EA"/>
    <w:rsid w:val="003954EC"/>
    <w:rsid w:val="003A3873"/>
    <w:rsid w:val="003A3F2C"/>
    <w:rsid w:val="003A696E"/>
    <w:rsid w:val="003B0D4C"/>
    <w:rsid w:val="003C1454"/>
    <w:rsid w:val="003D7A91"/>
    <w:rsid w:val="003E65AD"/>
    <w:rsid w:val="003F134E"/>
    <w:rsid w:val="003F31B0"/>
    <w:rsid w:val="00412EDA"/>
    <w:rsid w:val="004212B4"/>
    <w:rsid w:val="00463907"/>
    <w:rsid w:val="00463A5B"/>
    <w:rsid w:val="004763FC"/>
    <w:rsid w:val="00483686"/>
    <w:rsid w:val="0048665C"/>
    <w:rsid w:val="00491101"/>
    <w:rsid w:val="004C5BE1"/>
    <w:rsid w:val="004E4528"/>
    <w:rsid w:val="004F044D"/>
    <w:rsid w:val="004F6432"/>
    <w:rsid w:val="004F7E44"/>
    <w:rsid w:val="0050746C"/>
    <w:rsid w:val="00515FFF"/>
    <w:rsid w:val="00533123"/>
    <w:rsid w:val="0053771A"/>
    <w:rsid w:val="00553451"/>
    <w:rsid w:val="00560DB5"/>
    <w:rsid w:val="00562159"/>
    <w:rsid w:val="00563D1A"/>
    <w:rsid w:val="00566828"/>
    <w:rsid w:val="005674F5"/>
    <w:rsid w:val="005821E2"/>
    <w:rsid w:val="00594581"/>
    <w:rsid w:val="005A03E5"/>
    <w:rsid w:val="005B7436"/>
    <w:rsid w:val="005C584D"/>
    <w:rsid w:val="005E2D66"/>
    <w:rsid w:val="00607245"/>
    <w:rsid w:val="00607333"/>
    <w:rsid w:val="00614C33"/>
    <w:rsid w:val="00617396"/>
    <w:rsid w:val="00635F12"/>
    <w:rsid w:val="00645A25"/>
    <w:rsid w:val="006616F7"/>
    <w:rsid w:val="00665F40"/>
    <w:rsid w:val="00681362"/>
    <w:rsid w:val="0068309E"/>
    <w:rsid w:val="00685621"/>
    <w:rsid w:val="006A347D"/>
    <w:rsid w:val="006A4776"/>
    <w:rsid w:val="006D3D38"/>
    <w:rsid w:val="006E0A7B"/>
    <w:rsid w:val="006E198C"/>
    <w:rsid w:val="006F6954"/>
    <w:rsid w:val="007140B8"/>
    <w:rsid w:val="00721299"/>
    <w:rsid w:val="00750E95"/>
    <w:rsid w:val="00756DC4"/>
    <w:rsid w:val="00757599"/>
    <w:rsid w:val="007602BF"/>
    <w:rsid w:val="00762491"/>
    <w:rsid w:val="0076735E"/>
    <w:rsid w:val="00783C00"/>
    <w:rsid w:val="007B723F"/>
    <w:rsid w:val="007C3810"/>
    <w:rsid w:val="007C4BDF"/>
    <w:rsid w:val="007C5CE1"/>
    <w:rsid w:val="007D237B"/>
    <w:rsid w:val="007D33E7"/>
    <w:rsid w:val="007D365D"/>
    <w:rsid w:val="007D6F6A"/>
    <w:rsid w:val="007E0A08"/>
    <w:rsid w:val="007E4A90"/>
    <w:rsid w:val="007F0228"/>
    <w:rsid w:val="007F4444"/>
    <w:rsid w:val="007F6C1E"/>
    <w:rsid w:val="00813E16"/>
    <w:rsid w:val="00822761"/>
    <w:rsid w:val="00825DE3"/>
    <w:rsid w:val="00826586"/>
    <w:rsid w:val="00831D1F"/>
    <w:rsid w:val="0084211A"/>
    <w:rsid w:val="00853934"/>
    <w:rsid w:val="008549E3"/>
    <w:rsid w:val="00855F24"/>
    <w:rsid w:val="008631AC"/>
    <w:rsid w:val="00863699"/>
    <w:rsid w:val="00871183"/>
    <w:rsid w:val="00874F47"/>
    <w:rsid w:val="0087746D"/>
    <w:rsid w:val="00877585"/>
    <w:rsid w:val="00894959"/>
    <w:rsid w:val="008A2999"/>
    <w:rsid w:val="008A4A65"/>
    <w:rsid w:val="008B6DC5"/>
    <w:rsid w:val="008B76CC"/>
    <w:rsid w:val="008C0A13"/>
    <w:rsid w:val="008C3941"/>
    <w:rsid w:val="008D11CF"/>
    <w:rsid w:val="008F16A7"/>
    <w:rsid w:val="00904D3C"/>
    <w:rsid w:val="00917608"/>
    <w:rsid w:val="00921EF1"/>
    <w:rsid w:val="00934976"/>
    <w:rsid w:val="00955235"/>
    <w:rsid w:val="0096458A"/>
    <w:rsid w:val="00965D7D"/>
    <w:rsid w:val="00982E09"/>
    <w:rsid w:val="0098315E"/>
    <w:rsid w:val="009D1C88"/>
    <w:rsid w:val="009F69BA"/>
    <w:rsid w:val="009F6FA7"/>
    <w:rsid w:val="009F7072"/>
    <w:rsid w:val="00A12485"/>
    <w:rsid w:val="00A22197"/>
    <w:rsid w:val="00A244D2"/>
    <w:rsid w:val="00A2579D"/>
    <w:rsid w:val="00A309B1"/>
    <w:rsid w:val="00A457A3"/>
    <w:rsid w:val="00A51377"/>
    <w:rsid w:val="00A52FA1"/>
    <w:rsid w:val="00A53692"/>
    <w:rsid w:val="00A614FA"/>
    <w:rsid w:val="00A64687"/>
    <w:rsid w:val="00A83F52"/>
    <w:rsid w:val="00AB23EA"/>
    <w:rsid w:val="00AD2D83"/>
    <w:rsid w:val="00AF5C23"/>
    <w:rsid w:val="00AF64DE"/>
    <w:rsid w:val="00B02C2E"/>
    <w:rsid w:val="00B0535E"/>
    <w:rsid w:val="00B07C5A"/>
    <w:rsid w:val="00B32DBE"/>
    <w:rsid w:val="00B3628F"/>
    <w:rsid w:val="00B550DA"/>
    <w:rsid w:val="00B636D9"/>
    <w:rsid w:val="00B713B1"/>
    <w:rsid w:val="00B84162"/>
    <w:rsid w:val="00B922D3"/>
    <w:rsid w:val="00BA4BDA"/>
    <w:rsid w:val="00BB2109"/>
    <w:rsid w:val="00BB3FA3"/>
    <w:rsid w:val="00BB3FAB"/>
    <w:rsid w:val="00BB41E1"/>
    <w:rsid w:val="00BB7CEF"/>
    <w:rsid w:val="00BC02BE"/>
    <w:rsid w:val="00BD2185"/>
    <w:rsid w:val="00BE506E"/>
    <w:rsid w:val="00BF18CD"/>
    <w:rsid w:val="00C00493"/>
    <w:rsid w:val="00C0092D"/>
    <w:rsid w:val="00C3529D"/>
    <w:rsid w:val="00C41382"/>
    <w:rsid w:val="00C45963"/>
    <w:rsid w:val="00C7792F"/>
    <w:rsid w:val="00C90BF0"/>
    <w:rsid w:val="00C951D7"/>
    <w:rsid w:val="00CA5889"/>
    <w:rsid w:val="00CA787D"/>
    <w:rsid w:val="00CB5CAE"/>
    <w:rsid w:val="00CC4639"/>
    <w:rsid w:val="00CC668B"/>
    <w:rsid w:val="00CE4ACE"/>
    <w:rsid w:val="00CE52DB"/>
    <w:rsid w:val="00CF2DAD"/>
    <w:rsid w:val="00D1151F"/>
    <w:rsid w:val="00D222B1"/>
    <w:rsid w:val="00D22463"/>
    <w:rsid w:val="00D23CA4"/>
    <w:rsid w:val="00D23D31"/>
    <w:rsid w:val="00D30949"/>
    <w:rsid w:val="00D33A55"/>
    <w:rsid w:val="00D52B30"/>
    <w:rsid w:val="00D55C5E"/>
    <w:rsid w:val="00D5616F"/>
    <w:rsid w:val="00D56982"/>
    <w:rsid w:val="00D6275F"/>
    <w:rsid w:val="00D649A4"/>
    <w:rsid w:val="00D65CA4"/>
    <w:rsid w:val="00D81E66"/>
    <w:rsid w:val="00D96266"/>
    <w:rsid w:val="00DA688A"/>
    <w:rsid w:val="00DA752B"/>
    <w:rsid w:val="00DB0753"/>
    <w:rsid w:val="00DB205D"/>
    <w:rsid w:val="00DB2D04"/>
    <w:rsid w:val="00DB4372"/>
    <w:rsid w:val="00DC11B4"/>
    <w:rsid w:val="00DD1F40"/>
    <w:rsid w:val="00DD474D"/>
    <w:rsid w:val="00DD7C63"/>
    <w:rsid w:val="00DE1519"/>
    <w:rsid w:val="00DE3936"/>
    <w:rsid w:val="00DE798C"/>
    <w:rsid w:val="00DF5485"/>
    <w:rsid w:val="00E20271"/>
    <w:rsid w:val="00E27EAE"/>
    <w:rsid w:val="00E352C4"/>
    <w:rsid w:val="00E40C20"/>
    <w:rsid w:val="00E42458"/>
    <w:rsid w:val="00E42571"/>
    <w:rsid w:val="00E55640"/>
    <w:rsid w:val="00E57C78"/>
    <w:rsid w:val="00E62528"/>
    <w:rsid w:val="00E6289F"/>
    <w:rsid w:val="00E733B7"/>
    <w:rsid w:val="00E74D9D"/>
    <w:rsid w:val="00E914AA"/>
    <w:rsid w:val="00E979A3"/>
    <w:rsid w:val="00EA2BD4"/>
    <w:rsid w:val="00EB0042"/>
    <w:rsid w:val="00EB0D1E"/>
    <w:rsid w:val="00EB31E1"/>
    <w:rsid w:val="00EC4C18"/>
    <w:rsid w:val="00EE2EE5"/>
    <w:rsid w:val="00F0047E"/>
    <w:rsid w:val="00F128A2"/>
    <w:rsid w:val="00F16A9D"/>
    <w:rsid w:val="00F16E7A"/>
    <w:rsid w:val="00F21915"/>
    <w:rsid w:val="00F24CA7"/>
    <w:rsid w:val="00F27028"/>
    <w:rsid w:val="00F466AF"/>
    <w:rsid w:val="00F6117D"/>
    <w:rsid w:val="00F77666"/>
    <w:rsid w:val="00F96311"/>
    <w:rsid w:val="00F96761"/>
    <w:rsid w:val="00FA07B8"/>
    <w:rsid w:val="00FA104D"/>
    <w:rsid w:val="00FD0D67"/>
    <w:rsid w:val="00FD693E"/>
    <w:rsid w:val="00FE6EF9"/>
    <w:rsid w:val="00FE7D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ro-RO"/>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2B30"/>
    <w:rPr>
      <w:sz w:val="24"/>
      <w:szCs w:val="24"/>
    </w:rPr>
  </w:style>
  <w:style w:type="paragraph" w:styleId="Heading1">
    <w:name w:val="heading 1"/>
    <w:basedOn w:val="Normal"/>
    <w:next w:val="Text1"/>
    <w:link w:val="Heading1Char"/>
    <w:qFormat/>
    <w:rsid w:val="0048665C"/>
    <w:pPr>
      <w:keepNext/>
      <w:numPr>
        <w:numId w:val="1"/>
      </w:numPr>
      <w:spacing w:before="240" w:after="240"/>
      <w:jc w:val="both"/>
      <w:outlineLvl w:val="0"/>
    </w:pPr>
    <w:rPr>
      <w:b/>
      <w:smallCaps/>
      <w:szCs w:val="20"/>
    </w:rPr>
  </w:style>
  <w:style w:type="paragraph" w:styleId="Heading2">
    <w:name w:val="heading 2"/>
    <w:basedOn w:val="Normal"/>
    <w:next w:val="Normal"/>
    <w:qFormat/>
    <w:rsid w:val="0048665C"/>
    <w:pPr>
      <w:keepNext/>
      <w:numPr>
        <w:ilvl w:val="1"/>
        <w:numId w:val="1"/>
      </w:numPr>
      <w:spacing w:after="240"/>
      <w:jc w:val="both"/>
      <w:outlineLvl w:val="1"/>
    </w:pPr>
    <w:rPr>
      <w:b/>
      <w:szCs w:val="20"/>
    </w:rPr>
  </w:style>
  <w:style w:type="paragraph" w:styleId="Heading3">
    <w:name w:val="heading 3"/>
    <w:basedOn w:val="Normal"/>
    <w:next w:val="Normal"/>
    <w:qFormat/>
    <w:rsid w:val="0048665C"/>
    <w:pPr>
      <w:keepNext/>
      <w:numPr>
        <w:ilvl w:val="2"/>
        <w:numId w:val="1"/>
      </w:numPr>
      <w:spacing w:after="240"/>
      <w:jc w:val="both"/>
      <w:outlineLvl w:val="2"/>
    </w:pPr>
    <w:rPr>
      <w:i/>
      <w:szCs w:val="20"/>
    </w:rPr>
  </w:style>
  <w:style w:type="paragraph" w:styleId="Heading4">
    <w:name w:val="heading 4"/>
    <w:basedOn w:val="Normal"/>
    <w:next w:val="Normal"/>
    <w:qFormat/>
    <w:rsid w:val="0048665C"/>
    <w:pPr>
      <w:keepNext/>
      <w:numPr>
        <w:ilvl w:val="3"/>
        <w:numId w:val="1"/>
      </w:numPr>
      <w:spacing w:after="240"/>
      <w:jc w:val="both"/>
      <w:outlineLvl w:val="3"/>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48665C"/>
    <w:pPr>
      <w:spacing w:after="240"/>
      <w:ind w:left="482"/>
      <w:jc w:val="both"/>
    </w:pPr>
    <w:rPr>
      <w:szCs w:val="20"/>
    </w:rPr>
  </w:style>
  <w:style w:type="paragraph" w:styleId="Footer">
    <w:name w:val="footer"/>
    <w:basedOn w:val="Normal"/>
    <w:rsid w:val="0048665C"/>
    <w:pPr>
      <w:ind w:right="-567"/>
    </w:pPr>
    <w:rPr>
      <w:rFonts w:ascii="Arial" w:hAnsi="Arial"/>
      <w:sz w:val="16"/>
      <w:szCs w:val="20"/>
    </w:rPr>
  </w:style>
  <w:style w:type="paragraph" w:styleId="Header">
    <w:name w:val="header"/>
    <w:basedOn w:val="Normal"/>
    <w:rsid w:val="0048665C"/>
    <w:pPr>
      <w:tabs>
        <w:tab w:val="center" w:pos="4153"/>
        <w:tab w:val="right" w:pos="8306"/>
      </w:tabs>
      <w:spacing w:after="240"/>
      <w:jc w:val="both"/>
    </w:pPr>
    <w:rPr>
      <w:szCs w:val="20"/>
    </w:rPr>
  </w:style>
  <w:style w:type="paragraph" w:customStyle="1" w:styleId="ListBullet1">
    <w:name w:val="List Bullet 1"/>
    <w:basedOn w:val="Text1"/>
    <w:rsid w:val="0048665C"/>
    <w:pPr>
      <w:numPr>
        <w:numId w:val="2"/>
      </w:numPr>
    </w:pPr>
  </w:style>
  <w:style w:type="paragraph" w:customStyle="1" w:styleId="SectionTitle">
    <w:name w:val="SectionTitle"/>
    <w:basedOn w:val="Normal"/>
    <w:next w:val="Heading1"/>
    <w:rsid w:val="0048665C"/>
    <w:pPr>
      <w:keepNext/>
      <w:spacing w:after="480"/>
      <w:jc w:val="center"/>
    </w:pPr>
    <w:rPr>
      <w:b/>
      <w:smallCaps/>
      <w:sz w:val="28"/>
      <w:szCs w:val="20"/>
    </w:rPr>
  </w:style>
  <w:style w:type="character" w:styleId="Hyperlink">
    <w:name w:val="Hyperlink"/>
    <w:rsid w:val="00D55C5E"/>
    <w:rPr>
      <w:color w:val="0000FF"/>
      <w:u w:val="single"/>
    </w:rPr>
  </w:style>
  <w:style w:type="paragraph" w:styleId="BalloonText">
    <w:name w:val="Balloon Text"/>
    <w:basedOn w:val="Normal"/>
    <w:link w:val="BalloonTextChar"/>
    <w:rsid w:val="0098315E"/>
    <w:rPr>
      <w:rFonts w:ascii="Tahoma" w:hAnsi="Tahoma" w:cs="Tahoma"/>
      <w:sz w:val="16"/>
      <w:szCs w:val="16"/>
    </w:rPr>
  </w:style>
  <w:style w:type="character" w:customStyle="1" w:styleId="BalloonTextChar">
    <w:name w:val="Balloon Text Char"/>
    <w:link w:val="BalloonText"/>
    <w:rsid w:val="0098315E"/>
    <w:rPr>
      <w:rFonts w:ascii="Tahoma" w:hAnsi="Tahoma" w:cs="Tahoma"/>
      <w:sz w:val="16"/>
      <w:szCs w:val="16"/>
    </w:rPr>
  </w:style>
  <w:style w:type="character" w:customStyle="1" w:styleId="FootnoteTextChar">
    <w:name w:val="Footnote Text Char"/>
    <w:aliases w:val="Char Char Char Char Char Char Char Char Char,Char Char Char Char Char Char Char1 Char Char Char,Footnote Text Char Char Char Char,Footnote Text Char1 Char Char,Hyperlink1 Char,Schriftart: 10 pt Char,Schriftart: 8 pt Char,o Char"/>
    <w:link w:val="FootnoteText"/>
    <w:locked/>
    <w:rsid w:val="00E57C78"/>
  </w:style>
  <w:style w:type="paragraph" w:styleId="FootnoteText">
    <w:name w:val="footnote text"/>
    <w:aliases w:val="Char Char Char Char Char Char Char Char,Char Char Char Char Char Char Char1 Char Char,Footnote Text Char Char Char,Footnote Text Char1 Char,Hyperlink1,Schriftart: 10 pt,Schriftart: 8 pt,Schriftart: 9 pt,Tekst przypisu,WB-Fußnotentext,o"/>
    <w:basedOn w:val="Normal"/>
    <w:link w:val="FootnoteTextChar"/>
    <w:unhideWhenUsed/>
    <w:qFormat/>
    <w:rsid w:val="00E57C78"/>
    <w:rPr>
      <w:sz w:val="20"/>
      <w:szCs w:val="20"/>
    </w:rPr>
  </w:style>
  <w:style w:type="character" w:customStyle="1" w:styleId="FootnoteTextChar1">
    <w:name w:val="Footnote Text Char1"/>
    <w:basedOn w:val="DefaultParagraphFont"/>
    <w:rsid w:val="00E57C78"/>
  </w:style>
  <w:style w:type="character" w:styleId="FootnoteReference">
    <w:name w:val="footnote reference"/>
    <w:aliases w:val="Footnote symbol,Odwołanie przypisu"/>
    <w:uiPriority w:val="99"/>
    <w:unhideWhenUsed/>
    <w:rsid w:val="00E57C78"/>
    <w:rPr>
      <w:rFonts w:ascii="Times New Roman" w:hAnsi="Times New Roman" w:cs="Times New Roman" w:hint="default"/>
      <w:vertAlign w:val="superscript"/>
    </w:rPr>
  </w:style>
  <w:style w:type="character" w:customStyle="1" w:styleId="Heading1Char">
    <w:name w:val="Heading 1 Char"/>
    <w:link w:val="Heading1"/>
    <w:rsid w:val="00B07C5A"/>
    <w:rPr>
      <w:b/>
      <w:smallCaps/>
      <w:sz w:val="24"/>
      <w:lang w:eastAsia="ro-RO"/>
    </w:rPr>
  </w:style>
  <w:style w:type="character" w:styleId="CommentReference">
    <w:name w:val="annotation reference"/>
    <w:rsid w:val="00EB31E1"/>
    <w:rPr>
      <w:sz w:val="16"/>
      <w:szCs w:val="16"/>
    </w:rPr>
  </w:style>
  <w:style w:type="paragraph" w:styleId="CommentText">
    <w:name w:val="annotation text"/>
    <w:basedOn w:val="Normal"/>
    <w:link w:val="CommentTextChar"/>
    <w:rsid w:val="00EB31E1"/>
    <w:rPr>
      <w:sz w:val="20"/>
      <w:szCs w:val="20"/>
    </w:rPr>
  </w:style>
  <w:style w:type="character" w:customStyle="1" w:styleId="CommentTextChar">
    <w:name w:val="Comment Text Char"/>
    <w:basedOn w:val="DefaultParagraphFont"/>
    <w:link w:val="CommentText"/>
    <w:rsid w:val="00EB31E1"/>
  </w:style>
  <w:style w:type="paragraph" w:styleId="CommentSubject">
    <w:name w:val="annotation subject"/>
    <w:basedOn w:val="CommentText"/>
    <w:next w:val="CommentText"/>
    <w:link w:val="CommentSubjectChar"/>
    <w:rsid w:val="00EB31E1"/>
    <w:rPr>
      <w:b/>
      <w:bCs/>
    </w:rPr>
  </w:style>
  <w:style w:type="character" w:customStyle="1" w:styleId="CommentSubjectChar">
    <w:name w:val="Comment Subject Char"/>
    <w:link w:val="CommentSubject"/>
    <w:rsid w:val="00EB31E1"/>
    <w:rPr>
      <w:b/>
      <w:bCs/>
    </w:rPr>
  </w:style>
  <w:style w:type="character" w:styleId="FollowedHyperlink">
    <w:name w:val="FollowedHyperlink"/>
    <w:rsid w:val="00AB23EA"/>
    <w:rPr>
      <w:color w:val="800080"/>
      <w:u w:val="single"/>
    </w:rPr>
  </w:style>
  <w:style w:type="paragraph" w:customStyle="1" w:styleId="Default">
    <w:name w:val="Default"/>
    <w:rsid w:val="00DD1F40"/>
    <w:pPr>
      <w:autoSpaceDE w:val="0"/>
      <w:autoSpaceDN w:val="0"/>
      <w:adjustRightInd w:val="0"/>
    </w:pPr>
    <w:rPr>
      <w:color w:val="000000"/>
      <w:sz w:val="24"/>
      <w:szCs w:val="24"/>
      <w:lang w:val="en-GB" w:eastAsia="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ro-RO"/>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2B30"/>
    <w:rPr>
      <w:sz w:val="24"/>
      <w:szCs w:val="24"/>
    </w:rPr>
  </w:style>
  <w:style w:type="paragraph" w:styleId="Heading1">
    <w:name w:val="heading 1"/>
    <w:basedOn w:val="Normal"/>
    <w:next w:val="Text1"/>
    <w:link w:val="Heading1Char"/>
    <w:qFormat/>
    <w:rsid w:val="0048665C"/>
    <w:pPr>
      <w:keepNext/>
      <w:numPr>
        <w:numId w:val="1"/>
      </w:numPr>
      <w:spacing w:before="240" w:after="240"/>
      <w:jc w:val="both"/>
      <w:outlineLvl w:val="0"/>
    </w:pPr>
    <w:rPr>
      <w:b/>
      <w:smallCaps/>
      <w:szCs w:val="20"/>
    </w:rPr>
  </w:style>
  <w:style w:type="paragraph" w:styleId="Heading2">
    <w:name w:val="heading 2"/>
    <w:basedOn w:val="Normal"/>
    <w:next w:val="Normal"/>
    <w:qFormat/>
    <w:rsid w:val="0048665C"/>
    <w:pPr>
      <w:keepNext/>
      <w:numPr>
        <w:ilvl w:val="1"/>
        <w:numId w:val="1"/>
      </w:numPr>
      <w:spacing w:after="240"/>
      <w:jc w:val="both"/>
      <w:outlineLvl w:val="1"/>
    </w:pPr>
    <w:rPr>
      <w:b/>
      <w:szCs w:val="20"/>
    </w:rPr>
  </w:style>
  <w:style w:type="paragraph" w:styleId="Heading3">
    <w:name w:val="heading 3"/>
    <w:basedOn w:val="Normal"/>
    <w:next w:val="Normal"/>
    <w:qFormat/>
    <w:rsid w:val="0048665C"/>
    <w:pPr>
      <w:keepNext/>
      <w:numPr>
        <w:ilvl w:val="2"/>
        <w:numId w:val="1"/>
      </w:numPr>
      <w:spacing w:after="240"/>
      <w:jc w:val="both"/>
      <w:outlineLvl w:val="2"/>
    </w:pPr>
    <w:rPr>
      <w:i/>
      <w:szCs w:val="20"/>
    </w:rPr>
  </w:style>
  <w:style w:type="paragraph" w:styleId="Heading4">
    <w:name w:val="heading 4"/>
    <w:basedOn w:val="Normal"/>
    <w:next w:val="Normal"/>
    <w:qFormat/>
    <w:rsid w:val="0048665C"/>
    <w:pPr>
      <w:keepNext/>
      <w:numPr>
        <w:ilvl w:val="3"/>
        <w:numId w:val="1"/>
      </w:numPr>
      <w:spacing w:after="240"/>
      <w:jc w:val="both"/>
      <w:outlineLvl w:val="3"/>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48665C"/>
    <w:pPr>
      <w:spacing w:after="240"/>
      <w:ind w:left="482"/>
      <w:jc w:val="both"/>
    </w:pPr>
    <w:rPr>
      <w:szCs w:val="20"/>
    </w:rPr>
  </w:style>
  <w:style w:type="paragraph" w:styleId="Footer">
    <w:name w:val="footer"/>
    <w:basedOn w:val="Normal"/>
    <w:rsid w:val="0048665C"/>
    <w:pPr>
      <w:ind w:right="-567"/>
    </w:pPr>
    <w:rPr>
      <w:rFonts w:ascii="Arial" w:hAnsi="Arial"/>
      <w:sz w:val="16"/>
      <w:szCs w:val="20"/>
    </w:rPr>
  </w:style>
  <w:style w:type="paragraph" w:styleId="Header">
    <w:name w:val="header"/>
    <w:basedOn w:val="Normal"/>
    <w:rsid w:val="0048665C"/>
    <w:pPr>
      <w:tabs>
        <w:tab w:val="center" w:pos="4153"/>
        <w:tab w:val="right" w:pos="8306"/>
      </w:tabs>
      <w:spacing w:after="240"/>
      <w:jc w:val="both"/>
    </w:pPr>
    <w:rPr>
      <w:szCs w:val="20"/>
    </w:rPr>
  </w:style>
  <w:style w:type="paragraph" w:customStyle="1" w:styleId="ListBullet1">
    <w:name w:val="List Bullet 1"/>
    <w:basedOn w:val="Text1"/>
    <w:rsid w:val="0048665C"/>
    <w:pPr>
      <w:numPr>
        <w:numId w:val="2"/>
      </w:numPr>
    </w:pPr>
  </w:style>
  <w:style w:type="paragraph" w:customStyle="1" w:styleId="SectionTitle">
    <w:name w:val="SectionTitle"/>
    <w:basedOn w:val="Normal"/>
    <w:next w:val="Heading1"/>
    <w:rsid w:val="0048665C"/>
    <w:pPr>
      <w:keepNext/>
      <w:spacing w:after="480"/>
      <w:jc w:val="center"/>
    </w:pPr>
    <w:rPr>
      <w:b/>
      <w:smallCaps/>
      <w:sz w:val="28"/>
      <w:szCs w:val="20"/>
    </w:rPr>
  </w:style>
  <w:style w:type="character" w:styleId="Hyperlink">
    <w:name w:val="Hyperlink"/>
    <w:rsid w:val="00D55C5E"/>
    <w:rPr>
      <w:color w:val="0000FF"/>
      <w:u w:val="single"/>
    </w:rPr>
  </w:style>
  <w:style w:type="paragraph" w:styleId="BalloonText">
    <w:name w:val="Balloon Text"/>
    <w:basedOn w:val="Normal"/>
    <w:link w:val="BalloonTextChar"/>
    <w:rsid w:val="0098315E"/>
    <w:rPr>
      <w:rFonts w:ascii="Tahoma" w:hAnsi="Tahoma" w:cs="Tahoma"/>
      <w:sz w:val="16"/>
      <w:szCs w:val="16"/>
    </w:rPr>
  </w:style>
  <w:style w:type="character" w:customStyle="1" w:styleId="BalloonTextChar">
    <w:name w:val="Balloon Text Char"/>
    <w:link w:val="BalloonText"/>
    <w:rsid w:val="0098315E"/>
    <w:rPr>
      <w:rFonts w:ascii="Tahoma" w:hAnsi="Tahoma" w:cs="Tahoma"/>
      <w:sz w:val="16"/>
      <w:szCs w:val="16"/>
    </w:rPr>
  </w:style>
  <w:style w:type="character" w:customStyle="1" w:styleId="FootnoteTextChar">
    <w:name w:val="Footnote Text Char"/>
    <w:aliases w:val="Char Char Char Char Char Char Char Char Char,Char Char Char Char Char Char Char1 Char Char Char,Footnote Text Char Char Char Char,Footnote Text Char1 Char Char,Hyperlink1 Char,Schriftart: 10 pt Char,Schriftart: 8 pt Char,o Char"/>
    <w:link w:val="FootnoteText"/>
    <w:locked/>
    <w:rsid w:val="00E57C78"/>
  </w:style>
  <w:style w:type="paragraph" w:styleId="FootnoteText">
    <w:name w:val="footnote text"/>
    <w:aliases w:val="Char Char Char Char Char Char Char Char,Char Char Char Char Char Char Char1 Char Char,Footnote Text Char Char Char,Footnote Text Char1 Char,Hyperlink1,Schriftart: 10 pt,Schriftart: 8 pt,Schriftart: 9 pt,Tekst przypisu,WB-Fußnotentext,o"/>
    <w:basedOn w:val="Normal"/>
    <w:link w:val="FootnoteTextChar"/>
    <w:unhideWhenUsed/>
    <w:qFormat/>
    <w:rsid w:val="00E57C78"/>
    <w:rPr>
      <w:sz w:val="20"/>
      <w:szCs w:val="20"/>
    </w:rPr>
  </w:style>
  <w:style w:type="character" w:customStyle="1" w:styleId="FootnoteTextChar1">
    <w:name w:val="Footnote Text Char1"/>
    <w:basedOn w:val="DefaultParagraphFont"/>
    <w:rsid w:val="00E57C78"/>
  </w:style>
  <w:style w:type="character" w:styleId="FootnoteReference">
    <w:name w:val="footnote reference"/>
    <w:aliases w:val="Footnote symbol,Odwołanie przypisu"/>
    <w:uiPriority w:val="99"/>
    <w:unhideWhenUsed/>
    <w:rsid w:val="00E57C78"/>
    <w:rPr>
      <w:rFonts w:ascii="Times New Roman" w:hAnsi="Times New Roman" w:cs="Times New Roman" w:hint="default"/>
      <w:vertAlign w:val="superscript"/>
    </w:rPr>
  </w:style>
  <w:style w:type="character" w:customStyle="1" w:styleId="Heading1Char">
    <w:name w:val="Heading 1 Char"/>
    <w:link w:val="Heading1"/>
    <w:rsid w:val="00B07C5A"/>
    <w:rPr>
      <w:b/>
      <w:smallCaps/>
      <w:sz w:val="24"/>
      <w:lang w:eastAsia="ro-RO"/>
    </w:rPr>
  </w:style>
  <w:style w:type="character" w:styleId="CommentReference">
    <w:name w:val="annotation reference"/>
    <w:rsid w:val="00EB31E1"/>
    <w:rPr>
      <w:sz w:val="16"/>
      <w:szCs w:val="16"/>
    </w:rPr>
  </w:style>
  <w:style w:type="paragraph" w:styleId="CommentText">
    <w:name w:val="annotation text"/>
    <w:basedOn w:val="Normal"/>
    <w:link w:val="CommentTextChar"/>
    <w:rsid w:val="00EB31E1"/>
    <w:rPr>
      <w:sz w:val="20"/>
      <w:szCs w:val="20"/>
    </w:rPr>
  </w:style>
  <w:style w:type="character" w:customStyle="1" w:styleId="CommentTextChar">
    <w:name w:val="Comment Text Char"/>
    <w:basedOn w:val="DefaultParagraphFont"/>
    <w:link w:val="CommentText"/>
    <w:rsid w:val="00EB31E1"/>
  </w:style>
  <w:style w:type="paragraph" w:styleId="CommentSubject">
    <w:name w:val="annotation subject"/>
    <w:basedOn w:val="CommentText"/>
    <w:next w:val="CommentText"/>
    <w:link w:val="CommentSubjectChar"/>
    <w:rsid w:val="00EB31E1"/>
    <w:rPr>
      <w:b/>
      <w:bCs/>
    </w:rPr>
  </w:style>
  <w:style w:type="character" w:customStyle="1" w:styleId="CommentSubjectChar">
    <w:name w:val="Comment Subject Char"/>
    <w:link w:val="CommentSubject"/>
    <w:rsid w:val="00EB31E1"/>
    <w:rPr>
      <w:b/>
      <w:bCs/>
    </w:rPr>
  </w:style>
  <w:style w:type="character" w:styleId="FollowedHyperlink">
    <w:name w:val="FollowedHyperlink"/>
    <w:rsid w:val="00AB23EA"/>
    <w:rPr>
      <w:color w:val="800080"/>
      <w:u w:val="single"/>
    </w:rPr>
  </w:style>
  <w:style w:type="paragraph" w:customStyle="1" w:styleId="Default">
    <w:name w:val="Default"/>
    <w:rsid w:val="00DD1F40"/>
    <w:pPr>
      <w:autoSpaceDE w:val="0"/>
      <w:autoSpaceDN w:val="0"/>
      <w:adjustRightInd w:val="0"/>
    </w:pPr>
    <w:rPr>
      <w:color w:val="000000"/>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acea.ec.europa.eu/creative-europe/funding/support-for-film-education-2019_en"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eacea.ec.europa.eu/creative-europe/library/eligibility-organisations-non-eu-countries_en"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E6754-F66C-4693-B542-D2B69711F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1084</Words>
  <Characters>7123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CALL FOR PROPOSALS – DG EAC N° 87/2004</vt:lpstr>
    </vt:vector>
  </TitlesOfParts>
  <Company>CDT</Company>
  <LinksUpToDate>false</LinksUpToDate>
  <CharactersWithSpaces>8191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CALL FOR PROPOSALS – DG EAC N° 87/2004</dc:title>
  <dc:creator>CDT</dc:creator>
  <cp:lastModifiedBy>TRUNFIO Letizia (EACEA)</cp:lastModifiedBy>
  <cp:revision>4</cp:revision>
  <cp:lastPrinted>2015-10-16T08:20:00Z</cp:lastPrinted>
  <dcterms:created xsi:type="dcterms:W3CDTF">2018-09-20T16:09:00Z</dcterms:created>
  <dcterms:modified xsi:type="dcterms:W3CDTF">2018-09-20T16:14:00Z</dcterms:modified>
</cp:coreProperties>
</file>