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501890" w:rsidRDefault="00EC08EF" w:rsidP="001619A7">
      <w:pPr>
        <w:pStyle w:val="SectionTitle"/>
        <w:rPr>
          <w:sz w:val="24"/>
          <w:szCs w:val="24"/>
        </w:rPr>
      </w:pPr>
      <w:r w:rsidRPr="00501890">
        <w:rPr>
          <w:noProof/>
          <w:lang w:val="en-GB" w:eastAsia="en-GB" w:bidi="ar-SA"/>
        </w:rPr>
        <w:drawing>
          <wp:inline distT="0" distB="0" distL="0" distR="0" wp14:anchorId="41638B9F" wp14:editId="22F02EC7">
            <wp:extent cx="2011680" cy="1384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890" w:rsidRPr="009F3539" w:rsidRDefault="00501890" w:rsidP="00501890">
      <w:pPr>
        <w:pStyle w:val="SectionTitle"/>
        <w:rPr>
          <w:color w:val="365F91"/>
          <w:sz w:val="24"/>
          <w:szCs w:val="24"/>
        </w:rPr>
      </w:pPr>
      <w:r w:rsidRPr="009F3539">
        <w:rPr>
          <w:bCs/>
          <w:color w:val="365F91"/>
          <w:sz w:val="24"/>
          <w:szCs w:val="24"/>
          <w:lang w:val="pl"/>
        </w:rPr>
        <w:t>KREATYWNA EUROPA (2014–2020)</w:t>
      </w:r>
    </w:p>
    <w:p w:rsidR="00501890" w:rsidRPr="009F3539" w:rsidRDefault="00501890" w:rsidP="00501890">
      <w:pPr>
        <w:pStyle w:val="SectionTitle"/>
        <w:rPr>
          <w:color w:val="365F91"/>
          <w:sz w:val="24"/>
          <w:szCs w:val="24"/>
        </w:rPr>
      </w:pPr>
      <w:r w:rsidRPr="009F3539">
        <w:rPr>
          <w:bCs/>
          <w:color w:val="365F91"/>
          <w:sz w:val="24"/>
          <w:szCs w:val="24"/>
          <w:lang w:val="pl"/>
        </w:rPr>
        <w:t>Podprogram MEDIA</w:t>
      </w:r>
    </w:p>
    <w:p w:rsidR="00501890" w:rsidRPr="00501890" w:rsidRDefault="00501890" w:rsidP="00501890">
      <w:pPr>
        <w:pStyle w:val="SectionTitle"/>
        <w:rPr>
          <w:sz w:val="24"/>
          <w:szCs w:val="24"/>
        </w:rPr>
      </w:pPr>
      <w:r w:rsidRPr="00501890">
        <w:rPr>
          <w:bCs/>
          <w:sz w:val="24"/>
          <w:szCs w:val="24"/>
          <w:lang w:val="pl"/>
        </w:rPr>
        <w:t xml:space="preserve">Zaproszenie do składania wniosków – </w:t>
      </w:r>
      <w:r w:rsidRPr="00501890">
        <w:rPr>
          <w:sz w:val="24"/>
        </w:rPr>
        <w:t>EACEA/33/2018</w:t>
      </w:r>
    </w:p>
    <w:p w:rsidR="00501890" w:rsidRPr="00501890" w:rsidRDefault="00501890" w:rsidP="00501890">
      <w:pPr>
        <w:jc w:val="center"/>
        <w:rPr>
          <w:rFonts w:eastAsia="Arial Unicode MS"/>
          <w:b/>
          <w:smallCaps/>
          <w:sz w:val="44"/>
        </w:rPr>
      </w:pPr>
      <w:r w:rsidRPr="00501890">
        <w:rPr>
          <w:b/>
          <w:i/>
        </w:rPr>
        <w:t>Wspieranie Edukacji Filmowej</w:t>
      </w:r>
    </w:p>
    <w:p w:rsidR="00501890" w:rsidRPr="00501890" w:rsidRDefault="00501890" w:rsidP="00501890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val="en-GB" w:eastAsia="en-US" w:bidi="ar-SA"/>
        </w:rPr>
      </w:pPr>
      <w:r w:rsidRPr="00501890">
        <w:rPr>
          <w:b/>
          <w:bCs/>
          <w:smallCaps/>
          <w:sz w:val="22"/>
          <w:szCs w:val="22"/>
          <w:lang w:val="pl" w:eastAsia="en-US" w:bidi="ar-SA"/>
        </w:rPr>
        <w:t>Cele i opis</w:t>
      </w:r>
    </w:p>
    <w:p w:rsidR="00501890" w:rsidRPr="00501890" w:rsidRDefault="00501890" w:rsidP="00501890">
      <w:pPr>
        <w:spacing w:after="240"/>
        <w:jc w:val="both"/>
        <w:rPr>
          <w:rFonts w:eastAsia="Arial Unicode MS"/>
          <w:sz w:val="22"/>
          <w:szCs w:val="22"/>
        </w:rPr>
      </w:pPr>
      <w:r w:rsidRPr="00501890">
        <w:rPr>
          <w:sz w:val="22"/>
          <w:szCs w:val="22"/>
          <w:lang w:val="pl" w:eastAsia="en-US" w:bidi="ar-SA"/>
        </w:rPr>
        <w:t>Podstawą niniejszego zaproszenia jest rozporządzenie Parlamentu Europejskiego i Rady nr 1295/2013 z dnia 11 grudnia 2013 r. dotyczące wdrażania programu wsparcia na rzecz europejskiego sektora kultury i sektora kreatywnego (KREATYWNA EUROPA)</w:t>
      </w:r>
      <w:r w:rsidRPr="00501890">
        <w:rPr>
          <w:sz w:val="22"/>
          <w:szCs w:val="22"/>
        </w:rPr>
        <w:t xml:space="preserve"> oraz sprostowanie do niego z dnia 27/06/2014</w:t>
      </w:r>
      <w:r w:rsidRPr="00501890">
        <w:rPr>
          <w:sz w:val="22"/>
          <w:szCs w:val="22"/>
          <w:vertAlign w:val="superscript"/>
        </w:rPr>
        <w:footnoteReference w:id="1"/>
      </w:r>
      <w:r w:rsidRPr="00501890">
        <w:rPr>
          <w:sz w:val="22"/>
          <w:szCs w:val="22"/>
        </w:rPr>
        <w:t>.</w:t>
      </w:r>
    </w:p>
    <w:p w:rsidR="00501890" w:rsidRPr="00501890" w:rsidRDefault="00501890" w:rsidP="00501890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W ramach celu szczegółowego, jakim jest propagowanie obiegu transnarodowego, jednym z priorytetów podprogramu MEDIA jest:</w:t>
      </w:r>
    </w:p>
    <w:p w:rsidR="00501890" w:rsidRPr="00501890" w:rsidRDefault="00501890" w:rsidP="00501890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eastAsia="en-GB" w:bidi="ar-SA"/>
        </w:rPr>
      </w:pPr>
    </w:p>
    <w:p w:rsidR="00501890" w:rsidRPr="00501890" w:rsidRDefault="00501890" w:rsidP="0050189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left="720" w:hanging="720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 xml:space="preserve">wspieranie rozwoju publiczności rozumiane jako metoda zwiększania zainteresowania europejskimi dziełami audiowizualnymi i zwiększania ich dostępności, w szczególności poprzez ich promowanie, organizowanie poświęconych im wydarzeń i festiwali oraz zwiększanie znajomości kultury filmowej; </w:t>
      </w:r>
    </w:p>
    <w:p w:rsidR="00501890" w:rsidRPr="00501890" w:rsidRDefault="00501890" w:rsidP="00501890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W ramach podprogramu MEDIA zapewnia się wsparcie dla:</w:t>
      </w:r>
    </w:p>
    <w:p w:rsidR="00501890" w:rsidRPr="00501890" w:rsidRDefault="00501890" w:rsidP="00501890">
      <w:pPr>
        <w:jc w:val="both"/>
        <w:rPr>
          <w:bCs/>
          <w:sz w:val="22"/>
          <w:szCs w:val="22"/>
          <w:lang w:eastAsia="en-GB" w:bidi="ar-SA"/>
        </w:rPr>
      </w:pPr>
    </w:p>
    <w:p w:rsidR="00501890" w:rsidRPr="00501890" w:rsidRDefault="00501890" w:rsidP="00501890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działań mających na celu poszerzanie wiedzy na temat sztuki filmowej oraz poszerzanie wiedzy publiczności i pogłębianie jej zainteresowania europejskimi dziełami audiowizualnymi, w tym dziedzictwem audiowizualnym i kinematograficznym, w szczególności widzów młodych;</w:t>
      </w:r>
    </w:p>
    <w:p w:rsidR="00501890" w:rsidRPr="00501890" w:rsidRDefault="00501890" w:rsidP="00501890">
      <w:pPr>
        <w:numPr>
          <w:ilvl w:val="0"/>
          <w:numId w:val="11"/>
        </w:numPr>
        <w:spacing w:after="240" w:line="276" w:lineRule="auto"/>
        <w:ind w:hanging="720"/>
        <w:jc w:val="both"/>
        <w:rPr>
          <w:rFonts w:eastAsia="Arial Unicode MS"/>
          <w:sz w:val="22"/>
          <w:szCs w:val="22"/>
          <w:lang w:eastAsia="en-US" w:bidi="ar-SA"/>
        </w:rPr>
      </w:pPr>
      <w:r w:rsidRPr="00501890">
        <w:rPr>
          <w:sz w:val="22"/>
          <w:szCs w:val="22"/>
          <w:lang w:val="pl" w:eastAsia="en-GB" w:bidi="ar-SA"/>
        </w:rPr>
        <w:t>ułatwiania rozpowszechniania filmów europejskich na całym świecie i zagranicznych filmów w Unii na wszystkich platformach dystrybucji, poprzez projekty współpracy międzynarodowej w sektorze audiowizualnym.</w:t>
      </w:r>
    </w:p>
    <w:p w:rsidR="00501890" w:rsidRPr="00501890" w:rsidRDefault="00501890" w:rsidP="00501890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val="en-GB" w:eastAsia="en-US" w:bidi="ar-SA"/>
        </w:rPr>
      </w:pPr>
      <w:r w:rsidRPr="00501890">
        <w:rPr>
          <w:b/>
          <w:bCs/>
          <w:smallCaps/>
          <w:sz w:val="22"/>
          <w:szCs w:val="22"/>
          <w:lang w:val="pl" w:eastAsia="en-US" w:bidi="ar-SA"/>
        </w:rPr>
        <w:lastRenderedPageBreak/>
        <w:t>Kwalifikujący się wnioskodawcy</w:t>
      </w:r>
    </w:p>
    <w:p w:rsidR="00501890" w:rsidRPr="00501890" w:rsidRDefault="00501890" w:rsidP="00501890">
      <w:pPr>
        <w:spacing w:before="120" w:after="240"/>
        <w:jc w:val="both"/>
        <w:rPr>
          <w:rFonts w:eastAsia="Arial Unicode MS"/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 xml:space="preserve">Wnioskodawcą musi być konsorcjum (składające się z lidera projektu i co najmniej dwóch partnerów) europejskich podmiotów prawnych (spółek prywatnych, organizacji niekomercyjnych, stowarzyszeń, instytucji charytatywnych, fundacji, samorządów gminnych/miejskich itp.) mających siedzibę w jednym z państw uczestniczących w podprogramie MEDIA i należących do obywateli takich państw na zasadzie bezpośredniej własności lub udziału większościowego. </w:t>
      </w:r>
    </w:p>
    <w:p w:rsidR="00501890" w:rsidRPr="00501890" w:rsidRDefault="00501890" w:rsidP="00501890">
      <w:pPr>
        <w:spacing w:after="120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 xml:space="preserve">Wnioski złożone przez podmioty prawne z siedzibą w jednym z poniższych państw kwalifikują się, o ile spełnione są wszystkie warunki określone w art. 8 rozporządzenia ustanawiającego program „Kreatywna Europa”: </w:t>
      </w:r>
    </w:p>
    <w:p w:rsidR="00501890" w:rsidRPr="00501890" w:rsidRDefault="00501890" w:rsidP="00501890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-</w:t>
      </w:r>
      <w:r w:rsidRPr="00501890">
        <w:rPr>
          <w:sz w:val="22"/>
          <w:szCs w:val="22"/>
          <w:lang w:val="pl" w:eastAsia="en-GB" w:bidi="ar-SA"/>
        </w:rPr>
        <w:tab/>
        <w:t>aństwa członkowskie UE oraz kraje i terytoria zamorskie uprawnione do udziału w programie na mocy art. 58 decyzji Rady 2001/822/WE;</w:t>
      </w:r>
    </w:p>
    <w:p w:rsidR="00501890" w:rsidRPr="00501890" w:rsidRDefault="00501890" w:rsidP="00501890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-</w:t>
      </w:r>
      <w:r w:rsidRPr="00501890">
        <w:rPr>
          <w:sz w:val="22"/>
          <w:szCs w:val="22"/>
          <w:lang w:val="pl" w:eastAsia="en-GB" w:bidi="ar-SA"/>
        </w:rPr>
        <w:tab/>
        <w:t>państwach przystępujących i kandydujących do przystąpienia do Unii oraz potencjalnych państwach kandydujących korzystających ze strategii przedakcesyjnej, zgodnie z ogólnymi zasadami i warunkami ich uczestnictwa w programach unijnych ustanowionymi w odpowiednich umowach ramowych, decyzjach rady stowarzyszenia lub podobnych porozumieniach;</w:t>
      </w:r>
    </w:p>
    <w:p w:rsidR="00501890" w:rsidRPr="00501890" w:rsidRDefault="00501890" w:rsidP="00501890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-</w:t>
      </w:r>
      <w:r w:rsidRPr="00501890">
        <w:rPr>
          <w:sz w:val="22"/>
          <w:szCs w:val="22"/>
          <w:lang w:val="pl" w:eastAsia="en-GB" w:bidi="ar-SA"/>
        </w:rPr>
        <w:tab/>
        <w:t>państwach należących do EFTA, które są stroną Porozumienia EOG, zgodnie z tym Porozumieniem;</w:t>
      </w:r>
    </w:p>
    <w:p w:rsidR="00501890" w:rsidRPr="00501890" w:rsidRDefault="00501890" w:rsidP="00501890">
      <w:pPr>
        <w:spacing w:after="6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-</w:t>
      </w:r>
      <w:r w:rsidRPr="00501890">
        <w:rPr>
          <w:sz w:val="22"/>
          <w:szCs w:val="22"/>
          <w:lang w:val="pl" w:eastAsia="en-GB" w:bidi="ar-SA"/>
        </w:rPr>
        <w:tab/>
        <w:t>Konfederacji Szwajcarskiej, na podstawie umowy dwustronnej z tym państwem;</w:t>
      </w:r>
    </w:p>
    <w:p w:rsidR="00501890" w:rsidRPr="00501890" w:rsidRDefault="00501890" w:rsidP="00501890">
      <w:pPr>
        <w:spacing w:after="180" w:line="274" w:lineRule="exact"/>
        <w:ind w:left="720" w:right="20" w:hanging="360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-</w:t>
      </w:r>
      <w:r w:rsidRPr="00501890">
        <w:rPr>
          <w:sz w:val="22"/>
          <w:szCs w:val="22"/>
          <w:lang w:val="pl" w:eastAsia="en-GB" w:bidi="ar-SA"/>
        </w:rPr>
        <w:tab/>
        <w:t>państwach objętych europejską polityką sąsiedztwa, zgodnie z procedurami ustalonymi wspólnie z tymi państwami po zawarciu umów ramowych dotyczących ich uczestnictwa w programach unijnych.</w:t>
      </w:r>
    </w:p>
    <w:p w:rsidR="00501890" w:rsidRPr="00501890" w:rsidRDefault="00501890" w:rsidP="00501890">
      <w:pPr>
        <w:spacing w:after="180" w:line="274" w:lineRule="exact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Program jest również otwarty dla dwustronnych lub wielostronnych działań w ramach współpracy ukierunkowanych na wybrane państwa lub regiony w oparciu o dodatkowe środki wpłacone przez te państwa lub regiony oraz uregulowania szczególne, które mają być ustalone z tymi państwami lub regionami.</w:t>
      </w:r>
    </w:p>
    <w:p w:rsidR="00501890" w:rsidRPr="00501890" w:rsidRDefault="00501890" w:rsidP="00501890">
      <w:pPr>
        <w:spacing w:after="180" w:line="274" w:lineRule="exact"/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>Program umożliwia współpracę i wspólne działania z państwami, które nie biorą w nim udziału, oraz z organizacjami międzynarodowymi działającymi w sektorze kultury i w sektorze kreatywnym, takimi jak UNESCO, Rada Europy, Organizacja Współpracy Gospodarczej i Rozwoju lub Światowa Organizacja Własności Intelektualnej w oparciu o wspólnie wniesiony wkład na realizację celów programu.</w:t>
      </w:r>
    </w:p>
    <w:p w:rsidR="00501890" w:rsidRPr="00501890" w:rsidRDefault="00501890" w:rsidP="00501890">
      <w:pPr>
        <w:jc w:val="both"/>
        <w:rPr>
          <w:sz w:val="22"/>
          <w:szCs w:val="22"/>
          <w:lang w:eastAsia="en-GB" w:bidi="ar-SA"/>
        </w:rPr>
      </w:pPr>
      <w:r w:rsidRPr="00501890">
        <w:rPr>
          <w:sz w:val="22"/>
          <w:szCs w:val="22"/>
          <w:lang w:val="pl" w:eastAsia="en-GB" w:bidi="ar-SA"/>
        </w:rPr>
        <w:t xml:space="preserve">Wnioski złożone przez wnioskodawców z państw trzecich mogą zostać wybrane, pod warunkiem że w dniu podjęcia decyzji o przyznaniu dotacji będą istniały podpisane umowy określające warunki udziału tych państw w programie zgodnie z rozporządzeniem, o którym mowa powyżej. </w:t>
      </w:r>
    </w:p>
    <w:p w:rsidR="00863699" w:rsidRPr="00501890" w:rsidRDefault="00501890" w:rsidP="00501890">
      <w:pPr>
        <w:jc w:val="both"/>
        <w:rPr>
          <w:sz w:val="22"/>
          <w:szCs w:val="22"/>
        </w:rPr>
      </w:pPr>
      <w:r w:rsidRPr="00501890">
        <w:rPr>
          <w:sz w:val="22"/>
          <w:szCs w:val="22"/>
          <w:lang w:val="pl" w:eastAsia="en-GB" w:bidi="ar-SA"/>
        </w:rPr>
        <w:t>(zaktualizowany wykaz państw, które spełniają wymagania przedstawione w art. 8 rozporządzenia i z którymi Komisja rozpoczęła już negocjacje, można znaleźć pod następującym adresem</w:t>
      </w:r>
      <w:r w:rsidR="00EC08EF" w:rsidRPr="00501890">
        <w:rPr>
          <w:sz w:val="22"/>
        </w:rPr>
        <w:t>:</w:t>
      </w:r>
    </w:p>
    <w:p w:rsidR="000139A4" w:rsidRPr="009B0D67" w:rsidRDefault="009C7402" w:rsidP="001337F5">
      <w:pPr>
        <w:jc w:val="both"/>
        <w:rPr>
          <w:rFonts w:eastAsia="Calibri"/>
          <w:sz w:val="22"/>
          <w:szCs w:val="22"/>
        </w:rPr>
      </w:pPr>
      <w:hyperlink r:id="rId10" w:history="1">
        <w:r w:rsidR="00DE64CE" w:rsidRPr="009B0D67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r w:rsidR="00DE64CE" w:rsidRPr="009B0D67">
        <w:rPr>
          <w:sz w:val="22"/>
        </w:rPr>
        <w:t>).</w:t>
      </w:r>
    </w:p>
    <w:p w:rsidR="001337F5" w:rsidRPr="009B0D67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501890" w:rsidRDefault="00EC08EF" w:rsidP="001337F5">
      <w:pPr>
        <w:jc w:val="both"/>
        <w:rPr>
          <w:rFonts w:eastAsia="Calibri"/>
          <w:sz w:val="22"/>
          <w:szCs w:val="22"/>
        </w:rPr>
      </w:pPr>
      <w:r w:rsidRPr="00501890">
        <w:rPr>
          <w:sz w:val="22"/>
        </w:rPr>
        <w:t>Kierownik projektu składa wniosek w imieniu wszystkich partnerów.</w:t>
      </w:r>
    </w:p>
    <w:p w:rsidR="00562159" w:rsidRPr="00501890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501890" w:rsidRDefault="00EC08EF" w:rsidP="00863699">
      <w:pPr>
        <w:autoSpaceDE w:val="0"/>
        <w:autoSpaceDN w:val="0"/>
        <w:adjustRightInd w:val="0"/>
        <w:rPr>
          <w:sz w:val="22"/>
          <w:szCs w:val="22"/>
        </w:rPr>
      </w:pPr>
      <w:r w:rsidRPr="00501890">
        <w:rPr>
          <w:sz w:val="22"/>
        </w:rPr>
        <w:t xml:space="preserve">Osoby fizyczne </w:t>
      </w:r>
      <w:r w:rsidRPr="00501890">
        <w:rPr>
          <w:b/>
          <w:sz w:val="22"/>
        </w:rPr>
        <w:t>nie</w:t>
      </w:r>
      <w:r w:rsidRPr="00501890">
        <w:rPr>
          <w:sz w:val="22"/>
        </w:rPr>
        <w:t xml:space="preserve"> mogą ubiegać się o dotację.</w:t>
      </w:r>
    </w:p>
    <w:p w:rsidR="00D6275F" w:rsidRPr="00501890" w:rsidRDefault="00EC08EF" w:rsidP="002B5835">
      <w:pPr>
        <w:pStyle w:val="Heading1"/>
        <w:rPr>
          <w:sz w:val="22"/>
          <w:szCs w:val="22"/>
        </w:rPr>
      </w:pPr>
      <w:r w:rsidRPr="00501890">
        <w:rPr>
          <w:sz w:val="22"/>
        </w:rPr>
        <w:t>Kwalifikujące się DZIAŁANIA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 xml:space="preserve">Stworzenie wyselekcjonowanego katalogu filmów europejskich i związanych z nim materiałów pedagogicznych, który będzie dostępny dla młodzieży w wieku od 11 do 18 lat uczęszczającej do szkół podstawowych i średnich w krajach uczestniczących w podprogramie MEDIA.  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 xml:space="preserve">Katalog zawiera dobrze znane filmy, które przyczyniły się do historii europejskiej filmografii, wykorzystywane w kontekście działań związanych z edukacją filmową. 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lastRenderedPageBreak/>
        <w:t xml:space="preserve">Katalog zawiera co najmniej 7 filmów fabularnych. 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 xml:space="preserve">Prawa do filmów znajdujących się w katalogu nabywa się na okres co najmniej </w:t>
      </w:r>
      <w:r w:rsidR="009C7402">
        <w:rPr>
          <w:kern w:val="32"/>
          <w:sz w:val="22"/>
        </w:rPr>
        <w:t>3</w:t>
      </w:r>
      <w:bookmarkStart w:id="0" w:name="_GoBack"/>
      <w:bookmarkEnd w:id="0"/>
      <w:r w:rsidRPr="00501890">
        <w:rPr>
          <w:kern w:val="32"/>
          <w:sz w:val="22"/>
        </w:rPr>
        <w:t xml:space="preserve"> lat w odniesieniu do wszystkich krajów uczestniczących w podprogramie MEDIA. Wersje językowe (dubbing lub napisy) są dostępne dla wszystkich krajów uczestniczących w programie dla większości filmów znajdujących się w katalogu. 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 xml:space="preserve">Katalog uwzględnia pewną różnorodność pod względem: 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>-</w:t>
      </w:r>
      <w:r w:rsidRPr="00501890">
        <w:tab/>
      </w:r>
      <w:r w:rsidRPr="00501890">
        <w:rPr>
          <w:kern w:val="32"/>
          <w:sz w:val="22"/>
        </w:rPr>
        <w:t>obywatelstwa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>-</w:t>
      </w:r>
      <w:r w:rsidRPr="00501890">
        <w:tab/>
      </w:r>
      <w:r w:rsidRPr="00501890">
        <w:rPr>
          <w:kern w:val="32"/>
          <w:sz w:val="22"/>
        </w:rPr>
        <w:t>języka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>-</w:t>
      </w:r>
      <w:r w:rsidRPr="00501890">
        <w:tab/>
      </w:r>
      <w:r w:rsidRPr="00501890">
        <w:rPr>
          <w:kern w:val="32"/>
          <w:sz w:val="22"/>
        </w:rPr>
        <w:t>gatunku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>-</w:t>
      </w:r>
      <w:r w:rsidRPr="00501890">
        <w:tab/>
      </w:r>
      <w:r w:rsidRPr="00501890">
        <w:rPr>
          <w:kern w:val="32"/>
          <w:sz w:val="22"/>
        </w:rPr>
        <w:t>roku produkcji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>-</w:t>
      </w:r>
      <w:r w:rsidRPr="00501890">
        <w:tab/>
      </w:r>
      <w:r w:rsidRPr="00501890">
        <w:rPr>
          <w:kern w:val="32"/>
          <w:sz w:val="22"/>
        </w:rPr>
        <w:t>motywu przewodniego/tematu</w:t>
      </w:r>
    </w:p>
    <w:p w:rsidR="00A51377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>-</w:t>
      </w:r>
      <w:r w:rsidRPr="00501890">
        <w:tab/>
      </w:r>
      <w:r w:rsidRPr="00501890">
        <w:rPr>
          <w:kern w:val="32"/>
          <w:sz w:val="22"/>
        </w:rPr>
        <w:t>płci</w:t>
      </w:r>
    </w:p>
    <w:p w:rsidR="001337F5" w:rsidRPr="00501890" w:rsidRDefault="00EC08EF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 xml:space="preserve">Publikacja katalogu powinna przewidywać ambitną kampanię informacyjną promującą projekt wśród szkół i ogółu społeczeństwa. </w:t>
      </w:r>
    </w:p>
    <w:p w:rsidR="000D59EB" w:rsidRPr="00501890" w:rsidRDefault="00EC08EF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01890">
        <w:rPr>
          <w:kern w:val="32"/>
          <w:sz w:val="22"/>
        </w:rPr>
        <w:t xml:space="preserve">Działania obejmą: rozliczenie praw edukacyjnych do filmów, przygotowanie pakietów dubbingowych lub napisów do filmów, materiałów pedagogicznych oraz rozpowszechnianie i działania promocyjne w wybranych szkołach i wśród ogółu społeczeństwa. </w:t>
      </w:r>
    </w:p>
    <w:p w:rsidR="001337F5" w:rsidRPr="00501890" w:rsidRDefault="00EC08EF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501890">
        <w:rPr>
          <w:sz w:val="22"/>
        </w:rPr>
        <w:t>Okres kwalifikowalności kosztów rozpocznie się 01.06.2019 r. i potrwa 19 miesięcy. Katalog powinien być gotowy i dostępny najpóźniej 30.09.2020 r. Ostatnie trzy miesiące działania powinny być wykorzystane wyłącznie na rozpowszechnienie i promocję katalogu wśród szkół i ogółu społeczeństwa.</w:t>
      </w:r>
    </w:p>
    <w:p w:rsidR="00E42571" w:rsidRPr="00501890" w:rsidRDefault="00EC08EF" w:rsidP="00E42571">
      <w:pPr>
        <w:pStyle w:val="Heading1"/>
      </w:pPr>
      <w:r w:rsidRPr="00501890">
        <w:t>Kryteria udzielania dotacji</w:t>
      </w:r>
    </w:p>
    <w:p w:rsidR="00AF5C23" w:rsidRPr="00501890" w:rsidRDefault="00EC08EF" w:rsidP="0076735E">
      <w:pPr>
        <w:pStyle w:val="Text1"/>
        <w:ind w:left="0"/>
        <w:jc w:val="left"/>
        <w:rPr>
          <w:sz w:val="22"/>
          <w:szCs w:val="22"/>
        </w:rPr>
      </w:pPr>
      <w:r w:rsidRPr="00501890">
        <w:rPr>
          <w:sz w:val="22"/>
        </w:rPr>
        <w:t>Punkty (na 100 możliwych) zostaną przyznane na podstawie następujących wag:</w:t>
      </w:r>
    </w:p>
    <w:p w:rsidR="008C0A13" w:rsidRPr="00501890" w:rsidRDefault="00EC08EF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501890">
        <w:rPr>
          <w:spacing w:val="-3"/>
          <w:sz w:val="22"/>
          <w:u w:val="single"/>
        </w:rPr>
        <w:t>Odpowiedniość i europejska wartość dodana</w:t>
      </w:r>
      <w:r w:rsidRPr="00501890">
        <w:rPr>
          <w:spacing w:val="-3"/>
          <w:sz w:val="22"/>
        </w:rPr>
        <w:t xml:space="preserve"> (30 punktów):</w:t>
      </w:r>
    </w:p>
    <w:p w:rsidR="004E4528" w:rsidRPr="00501890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501890" w:rsidRDefault="00EC08EF" w:rsidP="001337F5">
      <w:pPr>
        <w:pStyle w:val="Text1"/>
        <w:ind w:left="0"/>
        <w:rPr>
          <w:spacing w:val="-3"/>
          <w:sz w:val="22"/>
          <w:szCs w:val="22"/>
        </w:rPr>
      </w:pPr>
      <w:r w:rsidRPr="00501890">
        <w:rPr>
          <w:sz w:val="22"/>
        </w:rPr>
        <w:t>Kryterium to służy do oceny adekwatności treści działania w stosunku do celów zaproszenia do składania wniosków. W szczególności służy do oceny adekwatności proponowanych w katalogu filmów, zdolności do realizacji projektu na poziomie europejskim oraz dotarcia do docelowych odbiorców.</w:t>
      </w:r>
    </w:p>
    <w:p w:rsidR="008C0A13" w:rsidRPr="00501890" w:rsidRDefault="00EC08EF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501890">
        <w:rPr>
          <w:spacing w:val="-3"/>
          <w:sz w:val="22"/>
          <w:u w:val="single"/>
        </w:rPr>
        <w:t>Jakość treści i działań</w:t>
      </w:r>
      <w:r w:rsidRPr="00501890">
        <w:rPr>
          <w:spacing w:val="-3"/>
          <w:sz w:val="22"/>
        </w:rPr>
        <w:t xml:space="preserve"> (30 </w:t>
      </w:r>
      <w:r w:rsidR="009B0D67" w:rsidRPr="00501890">
        <w:rPr>
          <w:spacing w:val="-3"/>
          <w:sz w:val="22"/>
        </w:rPr>
        <w:t>punktów</w:t>
      </w:r>
      <w:r w:rsidRPr="00501890">
        <w:rPr>
          <w:spacing w:val="-3"/>
          <w:sz w:val="22"/>
        </w:rPr>
        <w:t>):</w:t>
      </w:r>
    </w:p>
    <w:p w:rsidR="00871183" w:rsidRPr="00501890" w:rsidRDefault="00EC08EF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501890">
        <w:rPr>
          <w:kern w:val="32"/>
          <w:sz w:val="22"/>
        </w:rPr>
        <w:t>Kryterium to obejmuje ogólną jakość i wykonalność projektu, w tym charakterystykę katalogu i materiałów dydaktycznych, strategiczne wykorzystanie technologii cyfrowych i różnych platform dystrybucji w celu dotarcia do docelowych odbiorców, jak również proponowany model konsumpcji.</w:t>
      </w:r>
    </w:p>
    <w:p w:rsidR="001337F5" w:rsidRPr="00501890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9B0D67" w:rsidRDefault="00EC08EF" w:rsidP="00871183">
      <w:pPr>
        <w:pStyle w:val="Text1"/>
        <w:spacing w:after="120"/>
        <w:ind w:left="0"/>
        <w:rPr>
          <w:sz w:val="22"/>
        </w:rPr>
      </w:pPr>
      <w:r w:rsidRPr="00501890">
        <w:rPr>
          <w:sz w:val="22"/>
          <w:u w:val="single"/>
        </w:rPr>
        <w:t>Rozpowszechnianie rezultatów projektu; jego wpływ i zrównoważony charakter</w:t>
      </w:r>
      <w:r w:rsidRPr="00501890">
        <w:rPr>
          <w:sz w:val="22"/>
        </w:rPr>
        <w:t xml:space="preserve"> (20 </w:t>
      </w:r>
      <w:r w:rsidR="009B0D67">
        <w:rPr>
          <w:sz w:val="22"/>
        </w:rPr>
        <w:t>p</w:t>
      </w:r>
      <w:r w:rsidR="009B0D67" w:rsidRPr="009B0D67">
        <w:rPr>
          <w:sz w:val="22"/>
        </w:rPr>
        <w:t>unktów</w:t>
      </w:r>
      <w:r w:rsidRPr="00501890">
        <w:rPr>
          <w:sz w:val="22"/>
        </w:rPr>
        <w:t>):</w:t>
      </w:r>
    </w:p>
    <w:p w:rsidR="00391C49" w:rsidRPr="00501890" w:rsidRDefault="00EC08EF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501890">
        <w:rPr>
          <w:kern w:val="32"/>
          <w:sz w:val="22"/>
        </w:rPr>
        <w:t>Kryterium to obejmuje ocenę strategii zaproponowanych w celu rozpowszechnienia projektu w szkołach docelowych, jak również wśród ogółu społeczeństwa.</w:t>
      </w:r>
    </w:p>
    <w:p w:rsidR="001337F5" w:rsidRPr="00501890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501890" w:rsidRDefault="00EC08EF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501890">
        <w:rPr>
          <w:kern w:val="32"/>
          <w:sz w:val="22"/>
          <w:u w:val="single"/>
        </w:rPr>
        <w:t>Jakość zespołu projektowego i grupowania (20 punktów):</w:t>
      </w:r>
    </w:p>
    <w:p w:rsidR="00A51377" w:rsidRPr="00501890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501890" w:rsidRDefault="00EC08EF" w:rsidP="001337F5">
      <w:pPr>
        <w:pStyle w:val="Text1"/>
        <w:spacing w:after="0"/>
        <w:ind w:left="0"/>
        <w:rPr>
          <w:sz w:val="22"/>
          <w:szCs w:val="22"/>
        </w:rPr>
      </w:pPr>
      <w:r w:rsidRPr="00501890">
        <w:rPr>
          <w:kern w:val="32"/>
          <w:sz w:val="22"/>
        </w:rPr>
        <w:t>Kryterium to uwzględnia zakres partnerstwa i wymiany wiedzy w ramach partnerstwa, jak również podział ról i obowiązków w odniesieniu do celów działania.</w:t>
      </w:r>
    </w:p>
    <w:p w:rsidR="00501890" w:rsidRPr="00501890" w:rsidRDefault="00501890" w:rsidP="00501890">
      <w:pPr>
        <w:keepNext/>
        <w:numPr>
          <w:ilvl w:val="0"/>
          <w:numId w:val="1"/>
        </w:numPr>
        <w:spacing w:before="240" w:after="240"/>
        <w:jc w:val="both"/>
        <w:outlineLvl w:val="0"/>
        <w:rPr>
          <w:b/>
          <w:smallCaps/>
          <w:sz w:val="22"/>
          <w:szCs w:val="22"/>
          <w:lang w:val="en-GB" w:eastAsia="en-US" w:bidi="ar-SA"/>
        </w:rPr>
      </w:pPr>
      <w:r w:rsidRPr="00501890">
        <w:rPr>
          <w:b/>
          <w:bCs/>
          <w:smallCaps/>
          <w:sz w:val="22"/>
          <w:szCs w:val="22"/>
          <w:lang w:val="pl" w:eastAsia="en-US" w:bidi="ar-SA"/>
        </w:rPr>
        <w:t xml:space="preserve">Budżet </w:t>
      </w:r>
    </w:p>
    <w:p w:rsidR="00501890" w:rsidRPr="00501890" w:rsidRDefault="00501890" w:rsidP="00501890">
      <w:pPr>
        <w:suppressAutoHyphens/>
        <w:jc w:val="both"/>
        <w:rPr>
          <w:spacing w:val="-3"/>
          <w:sz w:val="22"/>
          <w:szCs w:val="22"/>
        </w:rPr>
      </w:pPr>
      <w:r w:rsidRPr="00501890">
        <w:rPr>
          <w:sz w:val="22"/>
          <w:szCs w:val="22"/>
          <w:lang w:val="pl" w:eastAsia="en-GB" w:bidi="ar-SA"/>
        </w:rPr>
        <w:t xml:space="preserve">Całkowity dostępny budżet wynosi </w:t>
      </w:r>
      <w:r w:rsidRPr="00501890">
        <w:rPr>
          <w:spacing w:val="-3"/>
          <w:sz w:val="22"/>
        </w:rPr>
        <w:t xml:space="preserve">1 mln EUR. </w:t>
      </w:r>
    </w:p>
    <w:p w:rsidR="00501890" w:rsidRPr="00501890" w:rsidRDefault="00501890" w:rsidP="00501890">
      <w:pPr>
        <w:pStyle w:val="Heading1"/>
        <w:numPr>
          <w:ilvl w:val="0"/>
          <w:numId w:val="0"/>
        </w:numPr>
        <w:rPr>
          <w:b w:val="0"/>
          <w:smallCaps w:val="0"/>
          <w:sz w:val="22"/>
          <w:szCs w:val="24"/>
        </w:rPr>
      </w:pPr>
      <w:r w:rsidRPr="00501890">
        <w:rPr>
          <w:b w:val="0"/>
          <w:smallCaps w:val="0"/>
          <w:sz w:val="22"/>
          <w:szCs w:val="24"/>
        </w:rPr>
        <w:lastRenderedPageBreak/>
        <w:t xml:space="preserve">Wkład finansowy Unii nie może przekroczyć 80% całkowitych kosztów kwalifikowalnych działania. </w:t>
      </w:r>
    </w:p>
    <w:p w:rsidR="007466C3" w:rsidRPr="007466C3" w:rsidRDefault="007466C3" w:rsidP="007466C3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jc w:val="both"/>
        <w:rPr>
          <w:b/>
          <w:bCs/>
          <w:smallCaps/>
          <w:sz w:val="22"/>
          <w:szCs w:val="22"/>
          <w:lang w:val="en-GB"/>
        </w:rPr>
      </w:pPr>
      <w:r w:rsidRPr="007466C3">
        <w:rPr>
          <w:b/>
          <w:bCs/>
          <w:smallCaps/>
          <w:sz w:val="22"/>
          <w:szCs w:val="22"/>
          <w:lang w:val="pl"/>
        </w:rPr>
        <w:t>Termin składania wniosków</w:t>
      </w:r>
    </w:p>
    <w:p w:rsidR="00501890" w:rsidRPr="00501890" w:rsidRDefault="00501890" w:rsidP="00501890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501890">
        <w:rPr>
          <w:sz w:val="22"/>
        </w:rPr>
        <w:t xml:space="preserve">Wnioski, składane przy użyciu internetowego formularza zgłoszeniowego (e-formularza), muszą wpłynąć nie później niż </w:t>
      </w:r>
      <w:r w:rsidRPr="00501890">
        <w:rPr>
          <w:b/>
          <w:sz w:val="22"/>
        </w:rPr>
        <w:t>07.03.2019 r. do godz. 12.00</w:t>
      </w:r>
      <w:r w:rsidRPr="00501890">
        <w:rPr>
          <w:sz w:val="22"/>
        </w:rPr>
        <w:t xml:space="preserve"> (południe czasu obowiązującego w Brukseli). </w:t>
      </w:r>
      <w:r w:rsidRPr="00501890">
        <w:rPr>
          <w:sz w:val="22"/>
          <w:szCs w:val="22"/>
          <w:lang w:val="pl"/>
        </w:rPr>
        <w:t xml:space="preserve">Wniosek złożony w jakikolwiek inny sposób nie zostanie przyjęty. </w:t>
      </w:r>
    </w:p>
    <w:p w:rsidR="00501890" w:rsidRPr="00501890" w:rsidRDefault="00501890" w:rsidP="00501890">
      <w:pPr>
        <w:autoSpaceDE w:val="0"/>
        <w:autoSpaceDN w:val="0"/>
        <w:adjustRightInd w:val="0"/>
        <w:spacing w:after="60" w:line="276" w:lineRule="auto"/>
        <w:jc w:val="both"/>
        <w:rPr>
          <w:sz w:val="22"/>
          <w:szCs w:val="22"/>
          <w:lang w:val="pl"/>
        </w:rPr>
      </w:pPr>
      <w:r w:rsidRPr="00501890">
        <w:rPr>
          <w:sz w:val="22"/>
          <w:szCs w:val="22"/>
          <w:lang w:val="pl"/>
        </w:rPr>
        <w:t>Wnioskodawcy muszą upewnić się, że przekazali wszystkie wymagane dokumenty wskazane w e-formularzach.</w:t>
      </w:r>
    </w:p>
    <w:p w:rsidR="00501890" w:rsidRPr="00501890" w:rsidRDefault="00501890" w:rsidP="00501890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</w:p>
    <w:p w:rsidR="00501890" w:rsidRPr="00501890" w:rsidRDefault="00501890" w:rsidP="00501890">
      <w:pPr>
        <w:autoSpaceDE w:val="0"/>
        <w:autoSpaceDN w:val="0"/>
        <w:adjustRightInd w:val="0"/>
        <w:spacing w:after="60" w:line="276" w:lineRule="auto"/>
        <w:jc w:val="both"/>
        <w:rPr>
          <w:b/>
          <w:smallCaps/>
          <w:sz w:val="22"/>
          <w:szCs w:val="22"/>
          <w:lang w:eastAsia="en-US" w:bidi="ar-SA"/>
        </w:rPr>
      </w:pPr>
      <w:r w:rsidRPr="00501890">
        <w:rPr>
          <w:b/>
          <w:bCs/>
          <w:smallCaps/>
          <w:sz w:val="22"/>
          <w:szCs w:val="22"/>
          <w:lang w:val="pl" w:eastAsia="en-US" w:bidi="ar-SA"/>
        </w:rPr>
        <w:t>7.</w:t>
      </w:r>
      <w:r w:rsidRPr="00501890">
        <w:rPr>
          <w:b/>
          <w:bCs/>
          <w:smallCaps/>
          <w:sz w:val="22"/>
          <w:szCs w:val="22"/>
          <w:lang w:val="pl" w:eastAsia="en-US" w:bidi="ar-SA"/>
        </w:rPr>
        <w:tab/>
        <w:t>Szczegółowe informacje</w:t>
      </w:r>
    </w:p>
    <w:p w:rsidR="00D55C5E" w:rsidRPr="00501890" w:rsidRDefault="00501890" w:rsidP="00501890">
      <w:pPr>
        <w:pStyle w:val="Text1"/>
        <w:ind w:left="0"/>
        <w:rPr>
          <w:sz w:val="22"/>
          <w:szCs w:val="22"/>
        </w:rPr>
      </w:pPr>
      <w:r w:rsidRPr="00501890">
        <w:rPr>
          <w:sz w:val="22"/>
          <w:szCs w:val="22"/>
          <w:lang w:val="pl" w:eastAsia="en-GB" w:bidi="ar-SA"/>
        </w:rPr>
        <w:t>Pełny tekst wytycznych oraz formularze zgłoszeniowe znajdują pod następującym adresem</w:t>
      </w:r>
      <w:r w:rsidR="00EC08EF" w:rsidRPr="00501890">
        <w:rPr>
          <w:sz w:val="22"/>
        </w:rPr>
        <w:t>:</w:t>
      </w:r>
    </w:p>
    <w:p w:rsidR="00C3529D" w:rsidRPr="009B0D67" w:rsidRDefault="009C7402" w:rsidP="00DA688A">
      <w:pPr>
        <w:spacing w:after="100" w:afterAutospacing="1"/>
        <w:rPr>
          <w:rFonts w:eastAsia="Calibri"/>
          <w:sz w:val="22"/>
          <w:szCs w:val="22"/>
        </w:rPr>
      </w:pPr>
      <w:hyperlink r:id="rId11" w:history="1">
        <w:r w:rsidR="00DE64CE" w:rsidRPr="009B0D67">
          <w:rPr>
            <w:rStyle w:val="Hyperlink"/>
            <w:color w:val="auto"/>
            <w:sz w:val="22"/>
          </w:rPr>
          <w:t>https://eacea.ec.europa.eu/creative-europe/funding/support-for-film-education-2019_en</w:t>
        </w:r>
      </w:hyperlink>
    </w:p>
    <w:p w:rsidR="00DA688A" w:rsidRPr="009B0D67" w:rsidRDefault="00DA68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501890" w:rsidRPr="00B91A1F" w:rsidRDefault="00501890" w:rsidP="00501890">
      <w:pPr>
        <w:pStyle w:val="Text1"/>
        <w:ind w:left="0"/>
        <w:rPr>
          <w:sz w:val="22"/>
          <w:szCs w:val="22"/>
        </w:rPr>
      </w:pPr>
      <w:r w:rsidRPr="00501890">
        <w:rPr>
          <w:sz w:val="22"/>
          <w:szCs w:val="22"/>
          <w:lang w:val="pl"/>
        </w:rPr>
        <w:t>Wnioski muszą spełniać wszelkie warunki przedstawione w wytycznych i muszą zostać złożone na odpowiednich formularzach internetowych.</w:t>
      </w:r>
    </w:p>
    <w:p w:rsidR="0096458A" w:rsidRPr="00501890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501890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501890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E6" w:rsidRDefault="00EC08EF">
      <w:r>
        <w:separator/>
      </w:r>
    </w:p>
  </w:endnote>
  <w:endnote w:type="continuationSeparator" w:id="0">
    <w:p w:rsidR="000539E6" w:rsidRDefault="00EC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D80404" w:rsidRDefault="00EC08EF">
    <w:pPr>
      <w:pStyle w:val="Footer"/>
      <w:jc w:val="center"/>
    </w:pPr>
    <w:r w:rsidRPr="00D80404">
      <w:fldChar w:fldCharType="begin"/>
    </w:r>
    <w:r w:rsidRPr="00D80404">
      <w:instrText>PAGE</w:instrText>
    </w:r>
    <w:r w:rsidRPr="00D80404">
      <w:fldChar w:fldCharType="separate"/>
    </w:r>
    <w:r w:rsidR="009C7402">
      <w:rPr>
        <w:noProof/>
      </w:rPr>
      <w:t>4</w:t>
    </w:r>
    <w:r w:rsidRPr="00D80404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744" w:rsidRPr="00D80404" w:rsidRDefault="00EC08EF">
      <w:r w:rsidRPr="00D80404">
        <w:separator/>
      </w:r>
    </w:p>
  </w:footnote>
  <w:footnote w:type="continuationSeparator" w:id="0">
    <w:p w:rsidR="00793744" w:rsidRPr="00D80404" w:rsidRDefault="00EC08EF">
      <w:r w:rsidRPr="00D80404">
        <w:continuationSeparator/>
      </w:r>
    </w:p>
  </w:footnote>
  <w:footnote w:id="1">
    <w:p w:rsidR="00501890" w:rsidRPr="00BE586F" w:rsidRDefault="00501890" w:rsidP="00501890">
      <w:pPr>
        <w:pStyle w:val="FootnoteText"/>
        <w:ind w:left="284"/>
      </w:pPr>
      <w:r>
        <w:rPr>
          <w:rStyle w:val="FootnoteReference"/>
        </w:rPr>
        <w:footnoteRef/>
      </w:r>
      <w:r w:rsidRPr="00357C03">
        <w:t xml:space="preserve"> ROZPORZĄDZENIE (UE) NR 1295/2013, Dziennik Urzędowy Unii Europejskiej z dnia 20/12/2013, (Dz.U.L347/221 ) oraz 27/06/2014 (Dz. </w:t>
      </w:r>
      <w:r>
        <w:t>UL189/260)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Pr="00D80404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BA76C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FCD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1EF0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C6F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5CDE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8D5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CD7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260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6C4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E1AAE548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B3F2E53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D7AA3BC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9C4C98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A80869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C106827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0C21EE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6EAD3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802A472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EA8816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2A859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42CCF9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BB8D2F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26AAA6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A126A9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1EC42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2149E0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182FB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6680C7F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0805C4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83EC86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AC104C50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AC86E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9E4664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7934544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84BE118E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3A8BDEC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A9B4E6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ED667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2CC6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344E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0E2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E624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01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A212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22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595CA4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BACD7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4ABA3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EE0AC0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E108BA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4383F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FC7F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AA6CC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94A74C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4DB2F8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ECFF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8CF9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9AC590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D2040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18D63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9AE63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4169A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76873F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A8A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8B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5729F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C79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EF0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EA6C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09A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781A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37E2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326AE"/>
    <w:rsid w:val="000367C2"/>
    <w:rsid w:val="000539E6"/>
    <w:rsid w:val="000712E5"/>
    <w:rsid w:val="00087213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37F5"/>
    <w:rsid w:val="001360F6"/>
    <w:rsid w:val="00140416"/>
    <w:rsid w:val="0014201D"/>
    <w:rsid w:val="001525A6"/>
    <w:rsid w:val="001619A7"/>
    <w:rsid w:val="0016754B"/>
    <w:rsid w:val="00170481"/>
    <w:rsid w:val="00174730"/>
    <w:rsid w:val="0019247B"/>
    <w:rsid w:val="001C20C1"/>
    <w:rsid w:val="001C5F4F"/>
    <w:rsid w:val="001D3A91"/>
    <w:rsid w:val="001D4CB3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B2FDD"/>
    <w:rsid w:val="002B5835"/>
    <w:rsid w:val="002C7CB3"/>
    <w:rsid w:val="002F184D"/>
    <w:rsid w:val="002F5B32"/>
    <w:rsid w:val="002F7522"/>
    <w:rsid w:val="00304B25"/>
    <w:rsid w:val="00316225"/>
    <w:rsid w:val="00330A1B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63907"/>
    <w:rsid w:val="00463A5B"/>
    <w:rsid w:val="004763FC"/>
    <w:rsid w:val="00483686"/>
    <w:rsid w:val="0048665C"/>
    <w:rsid w:val="00491101"/>
    <w:rsid w:val="004C5BE1"/>
    <w:rsid w:val="004E4528"/>
    <w:rsid w:val="004F044D"/>
    <w:rsid w:val="004F6432"/>
    <w:rsid w:val="00501890"/>
    <w:rsid w:val="0050746C"/>
    <w:rsid w:val="00515FFF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4581"/>
    <w:rsid w:val="005A03E5"/>
    <w:rsid w:val="005B7436"/>
    <w:rsid w:val="005C584D"/>
    <w:rsid w:val="005E00C4"/>
    <w:rsid w:val="005E2D66"/>
    <w:rsid w:val="00607245"/>
    <w:rsid w:val="00607333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140B8"/>
    <w:rsid w:val="00721299"/>
    <w:rsid w:val="007466C3"/>
    <w:rsid w:val="00750E95"/>
    <w:rsid w:val="00756DC4"/>
    <w:rsid w:val="00757599"/>
    <w:rsid w:val="007602BF"/>
    <w:rsid w:val="00762491"/>
    <w:rsid w:val="0076735E"/>
    <w:rsid w:val="00783C00"/>
    <w:rsid w:val="00793744"/>
    <w:rsid w:val="007B723F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13E16"/>
    <w:rsid w:val="00822761"/>
    <w:rsid w:val="00825DE3"/>
    <w:rsid w:val="00826586"/>
    <w:rsid w:val="00831D1F"/>
    <w:rsid w:val="0084211A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6DC5"/>
    <w:rsid w:val="008B76CC"/>
    <w:rsid w:val="008C0A13"/>
    <w:rsid w:val="008C3941"/>
    <w:rsid w:val="008D11CF"/>
    <w:rsid w:val="008F16A7"/>
    <w:rsid w:val="00904D3C"/>
    <w:rsid w:val="00917608"/>
    <w:rsid w:val="00921EF1"/>
    <w:rsid w:val="00934976"/>
    <w:rsid w:val="00955235"/>
    <w:rsid w:val="0096458A"/>
    <w:rsid w:val="00965D7D"/>
    <w:rsid w:val="00982E09"/>
    <w:rsid w:val="0098315E"/>
    <w:rsid w:val="009B0D67"/>
    <w:rsid w:val="009C7402"/>
    <w:rsid w:val="009D1C88"/>
    <w:rsid w:val="009F3539"/>
    <w:rsid w:val="009F69BA"/>
    <w:rsid w:val="009F6FA7"/>
    <w:rsid w:val="009F7072"/>
    <w:rsid w:val="00A12485"/>
    <w:rsid w:val="00A22197"/>
    <w:rsid w:val="00A244D2"/>
    <w:rsid w:val="00A2579D"/>
    <w:rsid w:val="00A309B1"/>
    <w:rsid w:val="00A457A3"/>
    <w:rsid w:val="00A51377"/>
    <w:rsid w:val="00A52FA1"/>
    <w:rsid w:val="00A53692"/>
    <w:rsid w:val="00A614FA"/>
    <w:rsid w:val="00A64687"/>
    <w:rsid w:val="00A83F52"/>
    <w:rsid w:val="00AB23EA"/>
    <w:rsid w:val="00AD2D83"/>
    <w:rsid w:val="00AF5C23"/>
    <w:rsid w:val="00AF64DE"/>
    <w:rsid w:val="00B02C2E"/>
    <w:rsid w:val="00B0535E"/>
    <w:rsid w:val="00B07C5A"/>
    <w:rsid w:val="00B32DBE"/>
    <w:rsid w:val="00B3628F"/>
    <w:rsid w:val="00B550DA"/>
    <w:rsid w:val="00B636D9"/>
    <w:rsid w:val="00B713B1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D2185"/>
    <w:rsid w:val="00BE506E"/>
    <w:rsid w:val="00BF18CD"/>
    <w:rsid w:val="00C00493"/>
    <w:rsid w:val="00C0092D"/>
    <w:rsid w:val="00C3529D"/>
    <w:rsid w:val="00C41382"/>
    <w:rsid w:val="00C45963"/>
    <w:rsid w:val="00C7792F"/>
    <w:rsid w:val="00C90BF0"/>
    <w:rsid w:val="00C951D7"/>
    <w:rsid w:val="00CA5889"/>
    <w:rsid w:val="00CA787D"/>
    <w:rsid w:val="00CB5CAE"/>
    <w:rsid w:val="00CC4639"/>
    <w:rsid w:val="00CC668B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275F"/>
    <w:rsid w:val="00D649A4"/>
    <w:rsid w:val="00D65CA4"/>
    <w:rsid w:val="00D8040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64CE"/>
    <w:rsid w:val="00DE798C"/>
    <w:rsid w:val="00DF5485"/>
    <w:rsid w:val="00E20271"/>
    <w:rsid w:val="00E27EAE"/>
    <w:rsid w:val="00E352C4"/>
    <w:rsid w:val="00E40C20"/>
    <w:rsid w:val="00E42458"/>
    <w:rsid w:val="00E42571"/>
    <w:rsid w:val="00E55640"/>
    <w:rsid w:val="00E57C78"/>
    <w:rsid w:val="00E62528"/>
    <w:rsid w:val="00E6289F"/>
    <w:rsid w:val="00E733B7"/>
    <w:rsid w:val="00E74D9D"/>
    <w:rsid w:val="00E914AA"/>
    <w:rsid w:val="00E979A3"/>
    <w:rsid w:val="00EA2BD4"/>
    <w:rsid w:val="00EB0042"/>
    <w:rsid w:val="00EB0D1E"/>
    <w:rsid w:val="00EB31E1"/>
    <w:rsid w:val="00EC08EF"/>
    <w:rsid w:val="00EC4C18"/>
    <w:rsid w:val="00EE2EE5"/>
    <w:rsid w:val="00F0047E"/>
    <w:rsid w:val="00F128A2"/>
    <w:rsid w:val="00F16A9D"/>
    <w:rsid w:val="00F16E7A"/>
    <w:rsid w:val="00F21915"/>
    <w:rsid w:val="00F24CA7"/>
    <w:rsid w:val="00F466AF"/>
    <w:rsid w:val="00F6117D"/>
    <w:rsid w:val="00F77666"/>
    <w:rsid w:val="00F96311"/>
    <w:rsid w:val="00F96761"/>
    <w:rsid w:val="00FA07B8"/>
    <w:rsid w:val="00FA104D"/>
    <w:rsid w:val="00FD0D67"/>
    <w:rsid w:val="00FD693E"/>
    <w:rsid w:val="00FE6EF9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pl-PL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pl-PL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B1A0B-1962-4A17-B5E4-98CC6772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991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4</cp:revision>
  <cp:lastPrinted>2015-10-16T08:20:00Z</cp:lastPrinted>
  <dcterms:created xsi:type="dcterms:W3CDTF">2018-09-20T16:01:00Z</dcterms:created>
  <dcterms:modified xsi:type="dcterms:W3CDTF">2018-09-27T15:20:00Z</dcterms:modified>
</cp:coreProperties>
</file>