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65D" w:rsidRPr="00017903" w:rsidRDefault="008E213D" w:rsidP="001619A7">
      <w:pPr>
        <w:pStyle w:val="SectionTitle"/>
        <w:rPr>
          <w:sz w:val="24"/>
          <w:szCs w:val="24"/>
        </w:rPr>
      </w:pPr>
      <w:r w:rsidRPr="00017903">
        <w:rPr>
          <w:noProof/>
          <w:lang w:val="en-GB" w:eastAsia="en-GB" w:bidi="ar-SA"/>
        </w:rPr>
        <w:drawing>
          <wp:inline distT="0" distB="0" distL="0" distR="0" wp14:anchorId="7E9B8FF5" wp14:editId="30EE99E0">
            <wp:extent cx="2011680" cy="1384935"/>
            <wp:effectExtent l="0" t="0" r="762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058574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38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13D" w:rsidRPr="00017903" w:rsidRDefault="008E213D" w:rsidP="008E213D">
      <w:pPr>
        <w:pStyle w:val="SectionTitle"/>
        <w:rPr>
          <w:color w:val="365F91"/>
          <w:sz w:val="24"/>
          <w:szCs w:val="24"/>
        </w:rPr>
      </w:pPr>
      <w:r w:rsidRPr="00017903">
        <w:rPr>
          <w:color w:val="365F91"/>
          <w:sz w:val="24"/>
        </w:rPr>
        <w:t>EWROPA KREATTIVA (2014-2020)</w:t>
      </w:r>
    </w:p>
    <w:p w:rsidR="008E213D" w:rsidRPr="00017903" w:rsidRDefault="008E213D" w:rsidP="008E213D">
      <w:pPr>
        <w:pStyle w:val="SectionTitle"/>
        <w:rPr>
          <w:color w:val="365F91"/>
          <w:sz w:val="24"/>
          <w:szCs w:val="24"/>
        </w:rPr>
      </w:pPr>
      <w:r w:rsidRPr="00017903">
        <w:rPr>
          <w:color w:val="365F91"/>
          <w:sz w:val="24"/>
        </w:rPr>
        <w:t>Is-Sottoprogramm MEDIA</w:t>
      </w:r>
    </w:p>
    <w:p w:rsidR="008E213D" w:rsidRPr="001C49A0" w:rsidRDefault="001C49A0" w:rsidP="008E213D">
      <w:pPr>
        <w:pStyle w:val="SectionTitle"/>
        <w:rPr>
          <w:sz w:val="24"/>
          <w:szCs w:val="24"/>
        </w:rPr>
      </w:pPr>
      <w:r>
        <w:rPr>
          <w:sz w:val="24"/>
        </w:rPr>
        <w:t>Sejħa għall-proposti – EACEA</w:t>
      </w:r>
      <w:r w:rsidRPr="001C49A0">
        <w:rPr>
          <w:sz w:val="24"/>
        </w:rPr>
        <w:t>/</w:t>
      </w:r>
      <w:r w:rsidR="008E213D" w:rsidRPr="001C49A0">
        <w:rPr>
          <w:sz w:val="24"/>
        </w:rPr>
        <w:t>33/2018</w:t>
      </w:r>
    </w:p>
    <w:p w:rsidR="008E213D" w:rsidRDefault="008E213D" w:rsidP="008E213D">
      <w:pPr>
        <w:jc w:val="center"/>
        <w:rPr>
          <w:b/>
          <w:i/>
          <w:lang w:val="fr-BE"/>
        </w:rPr>
      </w:pPr>
      <w:r w:rsidRPr="00017903">
        <w:rPr>
          <w:b/>
          <w:i/>
        </w:rPr>
        <w:t>Sostenn għal Edukazzjoni dwar il-Films</w:t>
      </w:r>
    </w:p>
    <w:p w:rsidR="001C49A0" w:rsidRPr="001C49A0" w:rsidRDefault="001C49A0" w:rsidP="008E213D">
      <w:pPr>
        <w:jc w:val="center"/>
        <w:rPr>
          <w:rFonts w:eastAsia="Arial Unicode MS"/>
          <w:b/>
          <w:smallCaps/>
          <w:sz w:val="44"/>
          <w:lang w:val="fr-BE"/>
        </w:rPr>
      </w:pPr>
    </w:p>
    <w:p w:rsidR="008E213D" w:rsidRPr="00017903" w:rsidRDefault="008E213D" w:rsidP="008E213D">
      <w:pPr>
        <w:keepNext/>
        <w:numPr>
          <w:ilvl w:val="0"/>
          <w:numId w:val="1"/>
        </w:numPr>
        <w:spacing w:before="240" w:after="240"/>
        <w:outlineLvl w:val="0"/>
        <w:rPr>
          <w:b/>
          <w:smallCaps/>
          <w:sz w:val="22"/>
          <w:szCs w:val="22"/>
          <w:lang w:val="" w:eastAsia="" w:bidi="ar-SA"/>
        </w:rPr>
      </w:pPr>
      <w:r w:rsidRPr="00017903">
        <w:rPr>
          <w:b/>
          <w:smallCaps/>
          <w:sz w:val="22"/>
          <w:szCs w:val="20"/>
          <w:lang w:val="" w:eastAsia="" w:bidi="ar-SA"/>
        </w:rPr>
        <w:t>Objettivi u Deskrizzjoni</w:t>
      </w:r>
    </w:p>
    <w:p w:rsidR="008E213D" w:rsidRPr="00017903" w:rsidRDefault="008E213D" w:rsidP="008E213D">
      <w:pPr>
        <w:spacing w:after="240"/>
        <w:jc w:val="both"/>
        <w:rPr>
          <w:rFonts w:eastAsia="Arial Unicode MS"/>
          <w:sz w:val="22"/>
          <w:szCs w:val="22"/>
        </w:rPr>
      </w:pPr>
      <w:r w:rsidRPr="00017903">
        <w:rPr>
          <w:sz w:val="22"/>
          <w:szCs w:val="20"/>
          <w:lang w:val="" w:eastAsia="" w:bidi="ar-SA"/>
        </w:rPr>
        <w:t>Din in-notifika hija bbażata fuq ir-Regolament Nru 1295/2013 tal-Paralment Ewropew u tal-Kunsill tal-11/12/2013 li jistabbilixxi programm għall-appoġġ lis-setturi kulturali u kreattivi Ewropej (EWROPA KREATTIVA)</w:t>
      </w:r>
      <w:r w:rsidRPr="00017903">
        <w:rPr>
          <w:sz w:val="22"/>
        </w:rPr>
        <w:t xml:space="preserve"> )</w:t>
      </w:r>
      <w:r w:rsidRPr="00017903">
        <w:rPr>
          <w:szCs w:val="20"/>
        </w:rPr>
        <w:t xml:space="preserve"> </w:t>
      </w:r>
      <w:r w:rsidRPr="00017903">
        <w:rPr>
          <w:sz w:val="22"/>
        </w:rPr>
        <w:t>u l-korriġendum tiegħu tas-27 ta' Ġunju 2014</w:t>
      </w:r>
      <w:r w:rsidRPr="00017903">
        <w:rPr>
          <w:sz w:val="22"/>
          <w:szCs w:val="22"/>
          <w:vertAlign w:val="superscript"/>
        </w:rPr>
        <w:footnoteReference w:id="1"/>
      </w:r>
      <w:r w:rsidRPr="00017903">
        <w:rPr>
          <w:sz w:val="22"/>
        </w:rPr>
        <w:t>.</w:t>
      </w:r>
    </w:p>
    <w:p w:rsidR="008E213D" w:rsidRPr="00017903" w:rsidRDefault="008E213D" w:rsidP="008E213D">
      <w:pPr>
        <w:widowControl w:val="0"/>
        <w:autoSpaceDE w:val="0"/>
        <w:autoSpaceDN w:val="0"/>
        <w:adjustRightInd w:val="0"/>
        <w:spacing w:before="32" w:line="275" w:lineRule="auto"/>
        <w:ind w:right="51"/>
        <w:rPr>
          <w:sz w:val="22"/>
          <w:szCs w:val="22"/>
          <w:lang w:val="" w:eastAsia="" w:bidi="ar-SA"/>
        </w:rPr>
      </w:pPr>
      <w:r w:rsidRPr="00017903">
        <w:rPr>
          <w:sz w:val="22"/>
          <w:lang w:val="" w:eastAsia="" w:bidi="ar-SA"/>
        </w:rPr>
        <w:t>Fl-objettiv speċifiku li tiġi promossa ċ-ċirkolazzjoni transnazzjonali, waħda mill-prijoritajiet tas-Sottoprogramm MEDIA hija:</w:t>
      </w:r>
    </w:p>
    <w:p w:rsidR="008E213D" w:rsidRPr="00017903" w:rsidRDefault="008E213D" w:rsidP="008E213D">
      <w:pPr>
        <w:widowControl w:val="0"/>
        <w:autoSpaceDE w:val="0"/>
        <w:autoSpaceDN w:val="0"/>
        <w:adjustRightInd w:val="0"/>
        <w:spacing w:before="32" w:line="275" w:lineRule="auto"/>
        <w:ind w:right="51"/>
        <w:rPr>
          <w:sz w:val="22"/>
          <w:szCs w:val="22"/>
          <w:lang w:val="" w:eastAsia="" w:bidi="ar-SA"/>
        </w:rPr>
      </w:pPr>
    </w:p>
    <w:p w:rsidR="008E213D" w:rsidRPr="00017903" w:rsidRDefault="008E213D" w:rsidP="008E213D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ind w:left="720" w:hanging="720"/>
        <w:rPr>
          <w:sz w:val="22"/>
          <w:szCs w:val="22"/>
          <w:lang w:val="" w:eastAsia="" w:bidi="ar-SA"/>
        </w:rPr>
      </w:pPr>
      <w:r w:rsidRPr="00017903">
        <w:rPr>
          <w:sz w:val="22"/>
          <w:lang w:val="" w:eastAsia="" w:bidi="ar-SA"/>
        </w:rPr>
        <w:t>li tappoġġja l-iżvilupp tal-udjenzi bħala mezz ta</w:t>
      </w:r>
      <w:r w:rsidRPr="00017903">
        <w:rPr>
          <w:sz w:val="22"/>
          <w:cs/>
          <w:lang w:val="" w:eastAsia="" w:bidi="ar-SA"/>
        </w:rPr>
        <w:t xml:space="preserve">’ </w:t>
      </w:r>
      <w:r w:rsidRPr="00017903">
        <w:rPr>
          <w:sz w:val="22"/>
          <w:lang w:val="" w:eastAsia="" w:bidi="ar-SA"/>
        </w:rPr>
        <w:t>stimulazzjoni tal-interess fi u tat-titjib tal-aċċess, għax-xogħlijiet awdjoviżivi Ewropej, b</w:t>
      </w:r>
      <w:r w:rsidRPr="00017903">
        <w:rPr>
          <w:sz w:val="22"/>
          <w:cs/>
          <w:lang w:val="" w:eastAsia="" w:bidi="ar-SA"/>
        </w:rPr>
        <w:t>’</w:t>
      </w:r>
      <w:r w:rsidRPr="00017903">
        <w:rPr>
          <w:sz w:val="22"/>
          <w:lang w:val="" w:eastAsia="" w:bidi="ar-SA"/>
        </w:rPr>
        <w:t xml:space="preserve">mod partikolari permezz tal-promozzjoni, l-avvenimenti, il-litteriżmu tal-films u l-festivals; </w:t>
      </w:r>
    </w:p>
    <w:p w:rsidR="008E213D" w:rsidRPr="00017903" w:rsidRDefault="008E213D" w:rsidP="008E213D">
      <w:pPr>
        <w:widowControl w:val="0"/>
        <w:tabs>
          <w:tab w:val="left" w:pos="1180"/>
        </w:tabs>
        <w:autoSpaceDE w:val="0"/>
        <w:autoSpaceDN w:val="0"/>
        <w:adjustRightInd w:val="0"/>
        <w:ind w:right="-20"/>
        <w:rPr>
          <w:sz w:val="22"/>
          <w:szCs w:val="22"/>
          <w:lang w:val="" w:eastAsia="" w:bidi="ar-SA"/>
        </w:rPr>
      </w:pPr>
      <w:r w:rsidRPr="00017903">
        <w:rPr>
          <w:sz w:val="22"/>
          <w:lang w:val="" w:eastAsia="" w:bidi="ar-SA"/>
        </w:rPr>
        <w:t>Is-Sottoprogramm MEDIA għandu jipprovdi appoġġ:</w:t>
      </w:r>
    </w:p>
    <w:p w:rsidR="008E213D" w:rsidRPr="00017903" w:rsidRDefault="008E213D" w:rsidP="008E213D">
      <w:pPr>
        <w:jc w:val="both"/>
        <w:rPr>
          <w:bCs/>
          <w:sz w:val="22"/>
          <w:szCs w:val="22"/>
          <w:lang w:val="" w:eastAsia="" w:bidi="ar-SA"/>
        </w:rPr>
      </w:pPr>
    </w:p>
    <w:p w:rsidR="008E213D" w:rsidRPr="00017903" w:rsidRDefault="008E213D" w:rsidP="008E213D">
      <w:pPr>
        <w:numPr>
          <w:ilvl w:val="0"/>
          <w:numId w:val="11"/>
        </w:numPr>
        <w:spacing w:after="200" w:line="276" w:lineRule="auto"/>
        <w:ind w:hanging="720"/>
        <w:jc w:val="both"/>
        <w:rPr>
          <w:bCs/>
          <w:sz w:val="22"/>
          <w:szCs w:val="22"/>
          <w:lang w:val="" w:eastAsia="" w:bidi="ar-SA"/>
        </w:rPr>
      </w:pPr>
      <w:r w:rsidRPr="00017903">
        <w:rPr>
          <w:sz w:val="22"/>
          <w:lang w:val="" w:eastAsia="" w:bidi="ar-SA"/>
        </w:rPr>
        <w:t>għall-attivitajiet immirati biex jippromwovu l-litteriżmu tal-films u biex iżidu l-għarfien u l-interess tal-udjenzi fix-xogħlijiet awdjoviżivi Ewropej, inkluż il-wirt awdjoviżiv u ċinematografiku, b</w:t>
      </w:r>
      <w:r w:rsidRPr="00017903">
        <w:rPr>
          <w:sz w:val="22"/>
          <w:cs/>
          <w:lang w:val="" w:eastAsia="" w:bidi="ar-SA"/>
        </w:rPr>
        <w:t>’</w:t>
      </w:r>
      <w:r w:rsidRPr="00017903">
        <w:rPr>
          <w:sz w:val="22"/>
          <w:lang w:val="" w:eastAsia="" w:bidi="ar-SA"/>
        </w:rPr>
        <w:t>mod partikolari fost l-udjenzi żgħażagħ;</w:t>
      </w:r>
    </w:p>
    <w:p w:rsidR="008E213D" w:rsidRPr="00017903" w:rsidRDefault="008E213D" w:rsidP="008E213D">
      <w:pPr>
        <w:numPr>
          <w:ilvl w:val="0"/>
          <w:numId w:val="11"/>
        </w:numPr>
        <w:spacing w:after="240" w:line="276" w:lineRule="auto"/>
        <w:ind w:hanging="720"/>
        <w:jc w:val="both"/>
        <w:rPr>
          <w:rFonts w:eastAsia="Arial Unicode MS"/>
          <w:sz w:val="22"/>
          <w:szCs w:val="22"/>
          <w:lang w:val="" w:eastAsia="" w:bidi="ar-SA"/>
        </w:rPr>
      </w:pPr>
      <w:r w:rsidRPr="00017903">
        <w:rPr>
          <w:sz w:val="22"/>
          <w:lang w:val="" w:eastAsia="" w:bidi="ar-SA"/>
        </w:rPr>
        <w:t>għall-iffaċilitar taċ-ċirkolazzjoni tal-films Ewropej madwar id-dinja u tal-films internazzjonali fl-Unjoni fuq il-pjattaformi tad-distribuzzjoni kollha, permezz ta</w:t>
      </w:r>
      <w:r w:rsidRPr="00017903">
        <w:rPr>
          <w:sz w:val="22"/>
          <w:cs/>
          <w:lang w:val="" w:eastAsia="" w:bidi="ar-SA"/>
        </w:rPr>
        <w:t xml:space="preserve">’ </w:t>
      </w:r>
      <w:r w:rsidRPr="00017903">
        <w:rPr>
          <w:sz w:val="22"/>
          <w:lang w:val="" w:eastAsia="" w:bidi="ar-SA"/>
        </w:rPr>
        <w:t>proġetti ta</w:t>
      </w:r>
      <w:r w:rsidRPr="00017903">
        <w:rPr>
          <w:sz w:val="22"/>
          <w:cs/>
          <w:lang w:val="" w:eastAsia="" w:bidi="ar-SA"/>
        </w:rPr>
        <w:t xml:space="preserve">’ </w:t>
      </w:r>
      <w:r w:rsidRPr="00017903">
        <w:rPr>
          <w:sz w:val="22"/>
          <w:lang w:val="" w:eastAsia="" w:bidi="ar-SA"/>
        </w:rPr>
        <w:t>kooperazzjoni internazzjonali fis-settur awdjoviżiv.</w:t>
      </w:r>
    </w:p>
    <w:p w:rsidR="008E213D" w:rsidRPr="00017903" w:rsidRDefault="008E213D" w:rsidP="008E213D">
      <w:pPr>
        <w:keepNext/>
        <w:numPr>
          <w:ilvl w:val="0"/>
          <w:numId w:val="1"/>
        </w:numPr>
        <w:spacing w:before="240" w:after="240"/>
        <w:outlineLvl w:val="0"/>
        <w:rPr>
          <w:b/>
          <w:smallCaps/>
          <w:sz w:val="22"/>
          <w:szCs w:val="22"/>
          <w:lang w:val="" w:eastAsia="" w:bidi="ar-SA"/>
        </w:rPr>
      </w:pPr>
      <w:r w:rsidRPr="00017903">
        <w:rPr>
          <w:b/>
          <w:smallCaps/>
          <w:sz w:val="22"/>
          <w:szCs w:val="20"/>
          <w:lang w:val="" w:eastAsia="" w:bidi="ar-SA"/>
        </w:rPr>
        <w:t>Applikanti eliġibbli</w:t>
      </w:r>
    </w:p>
    <w:p w:rsidR="008E213D" w:rsidRPr="00017903" w:rsidRDefault="008E213D" w:rsidP="008E213D">
      <w:pPr>
        <w:spacing w:before="120" w:after="240"/>
        <w:jc w:val="both"/>
        <w:rPr>
          <w:rFonts w:eastAsia="Arial Unicode MS"/>
          <w:sz w:val="22"/>
          <w:szCs w:val="22"/>
          <w:lang w:val="" w:eastAsia="" w:bidi="ar-SA"/>
        </w:rPr>
      </w:pPr>
      <w:r w:rsidRPr="00017903">
        <w:rPr>
          <w:sz w:val="22"/>
          <w:lang w:val="" w:eastAsia="" w:bidi="ar-SA"/>
        </w:rPr>
        <w:t>L-applikant għandu jkun konsorzju (mexxej tal-proġett u mill-inqas żewġ imsieħba) ta</w:t>
      </w:r>
      <w:r w:rsidRPr="00017903">
        <w:rPr>
          <w:sz w:val="22"/>
          <w:cs/>
          <w:lang w:val="" w:eastAsia="" w:bidi="ar-SA"/>
        </w:rPr>
        <w:t xml:space="preserve">’ </w:t>
      </w:r>
      <w:r w:rsidRPr="00017903">
        <w:rPr>
          <w:sz w:val="22"/>
          <w:lang w:val="" w:eastAsia="" w:bidi="ar-SA"/>
        </w:rPr>
        <w:t>entitajiet legali Ewropej (kumpaniji privati, organizzazzjonijiet mingħajr skop ta</w:t>
      </w:r>
      <w:r w:rsidRPr="00017903">
        <w:rPr>
          <w:sz w:val="22"/>
          <w:cs/>
          <w:lang w:val="" w:eastAsia="" w:bidi="ar-SA"/>
        </w:rPr>
        <w:t xml:space="preserve">’ </w:t>
      </w:r>
      <w:r w:rsidRPr="00017903">
        <w:rPr>
          <w:sz w:val="22"/>
          <w:lang w:val="" w:eastAsia="" w:bidi="ar-SA"/>
        </w:rPr>
        <w:t xml:space="preserve">qligħ, assoċjazzjonijiet, </w:t>
      </w:r>
      <w:r w:rsidRPr="00017903">
        <w:rPr>
          <w:sz w:val="22"/>
          <w:lang w:val="" w:eastAsia="" w:bidi="ar-SA"/>
        </w:rPr>
        <w:lastRenderedPageBreak/>
        <w:t>karitajiet, fondazzjonijiet, muniċipalitajiet/Kunsilli tal-Ibliet, eċċ.) stabbiliti f</w:t>
      </w:r>
      <w:r w:rsidRPr="00017903">
        <w:rPr>
          <w:sz w:val="22"/>
          <w:cs/>
          <w:lang w:val="" w:eastAsia="" w:bidi="ar-SA"/>
        </w:rPr>
        <w:t>’</w:t>
      </w:r>
      <w:r w:rsidRPr="00017903">
        <w:rPr>
          <w:sz w:val="22"/>
          <w:lang w:val="" w:eastAsia="" w:bidi="ar-SA"/>
        </w:rPr>
        <w:t>wieħed mill-pajjiżi parteċipanti tas-Sottoprogramm MEDIA u li huma proprjetà diretta jew permezz ta</w:t>
      </w:r>
      <w:r w:rsidRPr="00017903">
        <w:rPr>
          <w:sz w:val="22"/>
          <w:cs/>
          <w:lang w:val="" w:eastAsia="" w:bidi="ar-SA"/>
        </w:rPr>
        <w:t xml:space="preserve">’ </w:t>
      </w:r>
      <w:r w:rsidRPr="00017903">
        <w:rPr>
          <w:sz w:val="22"/>
          <w:lang w:val="" w:eastAsia="" w:bidi="ar-SA"/>
        </w:rPr>
        <w:t>parteċipazzjoni ta</w:t>
      </w:r>
      <w:r w:rsidRPr="00017903">
        <w:rPr>
          <w:sz w:val="22"/>
          <w:cs/>
          <w:lang w:val="" w:eastAsia="" w:bidi="ar-SA"/>
        </w:rPr>
        <w:t xml:space="preserve">’ </w:t>
      </w:r>
      <w:r w:rsidRPr="00017903">
        <w:rPr>
          <w:sz w:val="22"/>
          <w:lang w:val="" w:eastAsia="" w:bidi="ar-SA"/>
        </w:rPr>
        <w:t>maġġoranza, ta</w:t>
      </w:r>
      <w:r w:rsidRPr="00017903">
        <w:rPr>
          <w:sz w:val="22"/>
          <w:cs/>
          <w:lang w:val="" w:eastAsia="" w:bidi="ar-SA"/>
        </w:rPr>
        <w:t xml:space="preserve">’ </w:t>
      </w:r>
      <w:r w:rsidRPr="00017903">
        <w:rPr>
          <w:sz w:val="22"/>
          <w:lang w:val="" w:eastAsia="" w:bidi="ar-SA"/>
        </w:rPr>
        <w:t>ċittadini minn pajjiżi bħal dawn.</w:t>
      </w:r>
    </w:p>
    <w:p w:rsidR="008E213D" w:rsidRPr="00017903" w:rsidRDefault="008E213D" w:rsidP="008E213D">
      <w:pPr>
        <w:spacing w:after="120"/>
        <w:jc w:val="both"/>
        <w:rPr>
          <w:sz w:val="22"/>
          <w:szCs w:val="22"/>
          <w:lang w:val="" w:eastAsia="" w:bidi="ar-SA"/>
        </w:rPr>
      </w:pPr>
      <w:r w:rsidRPr="00017903">
        <w:rPr>
          <w:sz w:val="22"/>
          <w:lang w:val="" w:eastAsia="" w:bidi="ar-SA"/>
        </w:rPr>
        <w:t>L-applikazzjonijiet mill-entitajiet legali stabbiliti f</w:t>
      </w:r>
      <w:r w:rsidRPr="00017903">
        <w:rPr>
          <w:sz w:val="22"/>
          <w:cs/>
          <w:lang w:val="" w:eastAsia="" w:bidi="ar-SA"/>
        </w:rPr>
        <w:t>’</w:t>
      </w:r>
      <w:r w:rsidRPr="00017903">
        <w:rPr>
          <w:sz w:val="22"/>
          <w:lang w:val="" w:eastAsia="" w:bidi="ar-SA"/>
        </w:rPr>
        <w:t xml:space="preserve">wieħed mill-pajjiżi li ġejjin huma eliġibbli sakemm jintlaħqu l-kundizzjonijiet kollha msemmija fl-Artikolu 8 tar-Regolament li jistabbilixxi l-Programm Ewropa Kreattiva: </w:t>
      </w:r>
    </w:p>
    <w:p w:rsidR="008E213D" w:rsidRPr="00017903" w:rsidRDefault="008E213D" w:rsidP="008E213D">
      <w:pPr>
        <w:spacing w:after="60" w:line="274" w:lineRule="exact"/>
        <w:ind w:left="720" w:right="20" w:hanging="360"/>
        <w:jc w:val="both"/>
        <w:rPr>
          <w:sz w:val="22"/>
          <w:szCs w:val="22"/>
          <w:lang w:val="" w:eastAsia="" w:bidi="ar-SA"/>
        </w:rPr>
      </w:pPr>
      <w:r w:rsidRPr="00017903">
        <w:rPr>
          <w:sz w:val="22"/>
          <w:lang w:val="" w:eastAsia="" w:bidi="ar-SA"/>
        </w:rPr>
        <w:t>-</w:t>
      </w:r>
      <w:r w:rsidRPr="00017903">
        <w:rPr>
          <w:sz w:val="22"/>
          <w:lang w:val="" w:eastAsia="" w:bidi="ar-SA"/>
        </w:rPr>
        <w:tab/>
        <w:t>L-Istati Membri tal-UE u l-pajjiżi u territorji extra-Ewropej li huma eliġibbli li jipparteċipaw fil-Programm f'konformità mal-Artikolu 58 tad-Deċiżjoni tal-Kunsill 2001/822/KE</w:t>
      </w:r>
    </w:p>
    <w:p w:rsidR="008E213D" w:rsidRPr="00017903" w:rsidRDefault="008E213D" w:rsidP="008E213D">
      <w:pPr>
        <w:spacing w:after="60" w:line="274" w:lineRule="exact"/>
        <w:ind w:left="720" w:right="20" w:hanging="360"/>
        <w:jc w:val="both"/>
        <w:rPr>
          <w:sz w:val="22"/>
          <w:szCs w:val="22"/>
          <w:lang w:val="" w:eastAsia="" w:bidi="ar-SA"/>
        </w:rPr>
      </w:pPr>
      <w:r w:rsidRPr="00017903">
        <w:rPr>
          <w:sz w:val="22"/>
          <w:lang w:val="" w:eastAsia="" w:bidi="ar-SA"/>
        </w:rPr>
        <w:t>-</w:t>
      </w:r>
      <w:r w:rsidRPr="00017903">
        <w:rPr>
          <w:sz w:val="22"/>
          <w:lang w:val="" w:eastAsia="" w:bidi="ar-SA"/>
        </w:rPr>
        <w:tab/>
        <w:t>Pajjiżi aderenti, pajjiżi kandidati u kandidati potenzjali li jibbenefikaw minn strateġija ta</w:t>
      </w:r>
      <w:r w:rsidRPr="00017903">
        <w:rPr>
          <w:sz w:val="22"/>
          <w:cs/>
          <w:lang w:val="" w:eastAsia="" w:bidi="ar-SA"/>
        </w:rPr>
        <w:t xml:space="preserve">’ </w:t>
      </w:r>
      <w:r w:rsidRPr="00017903">
        <w:rPr>
          <w:sz w:val="22"/>
          <w:lang w:val="" w:eastAsia="" w:bidi="ar-SA"/>
        </w:rPr>
        <w:t>qabel l-adeżjoni, f</w:t>
      </w:r>
      <w:r w:rsidRPr="00017903">
        <w:rPr>
          <w:sz w:val="22"/>
          <w:cs/>
          <w:lang w:val="" w:eastAsia="" w:bidi="ar-SA"/>
        </w:rPr>
        <w:t>’</w:t>
      </w:r>
      <w:r w:rsidRPr="00017903">
        <w:rPr>
          <w:sz w:val="22"/>
          <w:lang w:val="" w:eastAsia="" w:bidi="ar-SA"/>
        </w:rPr>
        <w:t>konformità mal-prinċipji ġenerali u t-termini u l-kundizzjonijiet ġenerali għall-parteċipazzjoni ta</w:t>
      </w:r>
      <w:r w:rsidRPr="00017903">
        <w:rPr>
          <w:sz w:val="22"/>
          <w:cs/>
          <w:lang w:val="" w:eastAsia="" w:bidi="ar-SA"/>
        </w:rPr>
        <w:t xml:space="preserve">’ </w:t>
      </w:r>
      <w:r w:rsidRPr="00017903">
        <w:rPr>
          <w:sz w:val="22"/>
          <w:lang w:val="" w:eastAsia="" w:bidi="ar-SA"/>
        </w:rPr>
        <w:t>dawk il-pajjiżi fil-programmi tal-Unjoni stabbiliti fil-Ftehimiet Qafas, id-Deċiżjonijiet tal-Kunsill ta</w:t>
      </w:r>
      <w:r w:rsidRPr="00017903">
        <w:rPr>
          <w:sz w:val="22"/>
          <w:cs/>
          <w:lang w:val="" w:eastAsia="" w:bidi="ar-SA"/>
        </w:rPr>
        <w:t xml:space="preserve">’ </w:t>
      </w:r>
      <w:r w:rsidRPr="00017903">
        <w:rPr>
          <w:sz w:val="22"/>
          <w:lang w:val="" w:eastAsia="" w:bidi="ar-SA"/>
        </w:rPr>
        <w:t>Assoċjazzjoni jew ftehimiet simili rispettivi,;</w:t>
      </w:r>
    </w:p>
    <w:p w:rsidR="008E213D" w:rsidRPr="00017903" w:rsidRDefault="008E213D" w:rsidP="008E213D">
      <w:pPr>
        <w:spacing w:after="60" w:line="274" w:lineRule="exact"/>
        <w:ind w:left="720" w:right="20" w:hanging="360"/>
        <w:jc w:val="both"/>
        <w:rPr>
          <w:sz w:val="22"/>
          <w:szCs w:val="22"/>
          <w:lang w:val="" w:eastAsia="" w:bidi="ar-SA"/>
        </w:rPr>
      </w:pPr>
      <w:r w:rsidRPr="00017903">
        <w:rPr>
          <w:sz w:val="22"/>
          <w:lang w:val="" w:eastAsia="" w:bidi="ar-SA"/>
        </w:rPr>
        <w:t>-</w:t>
      </w:r>
      <w:r w:rsidRPr="00017903">
        <w:rPr>
          <w:sz w:val="22"/>
          <w:lang w:val="" w:eastAsia="" w:bidi="ar-SA"/>
        </w:rPr>
        <w:tab/>
        <w:t>pajjiżi tal-EFTA li huma membri taż-ŻEE, f</w:t>
      </w:r>
      <w:r w:rsidRPr="00017903">
        <w:rPr>
          <w:sz w:val="22"/>
          <w:cs/>
          <w:lang w:val="" w:eastAsia="" w:bidi="ar-SA"/>
        </w:rPr>
        <w:t>’</w:t>
      </w:r>
      <w:r w:rsidRPr="00017903">
        <w:rPr>
          <w:sz w:val="22"/>
          <w:lang w:val="" w:eastAsia="" w:bidi="ar-SA"/>
        </w:rPr>
        <w:t>konformità mad-dispożizzjonijiet tal-Ftehim ŻEE;</w:t>
      </w:r>
    </w:p>
    <w:p w:rsidR="008E213D" w:rsidRPr="00017903" w:rsidRDefault="008E213D" w:rsidP="008E213D">
      <w:pPr>
        <w:spacing w:after="60" w:line="274" w:lineRule="exact"/>
        <w:ind w:left="720" w:right="20" w:hanging="360"/>
        <w:jc w:val="both"/>
        <w:rPr>
          <w:sz w:val="22"/>
          <w:szCs w:val="22"/>
          <w:lang w:val="" w:eastAsia="" w:bidi="ar-SA"/>
        </w:rPr>
      </w:pPr>
      <w:r w:rsidRPr="00017903">
        <w:rPr>
          <w:sz w:val="22"/>
          <w:lang w:val="" w:eastAsia="" w:bidi="ar-SA"/>
        </w:rPr>
        <w:t>-</w:t>
      </w:r>
      <w:r w:rsidRPr="00017903">
        <w:rPr>
          <w:sz w:val="22"/>
          <w:lang w:val="" w:eastAsia="" w:bidi="ar-SA"/>
        </w:rPr>
        <w:tab/>
        <w:t>Il-Konfederazzjoni Svizzera, fuq il-bażi ta</w:t>
      </w:r>
      <w:r w:rsidRPr="00017903">
        <w:rPr>
          <w:sz w:val="22"/>
          <w:cs/>
          <w:lang w:val="" w:eastAsia="" w:bidi="ar-SA"/>
        </w:rPr>
        <w:t xml:space="preserve">’ </w:t>
      </w:r>
      <w:r w:rsidRPr="00017903">
        <w:rPr>
          <w:sz w:val="22"/>
          <w:lang w:val="" w:eastAsia="" w:bidi="ar-SA"/>
        </w:rPr>
        <w:t>ftehim bilaterali li għandu jiġi konkluż mat-tali pajjiż;</w:t>
      </w:r>
    </w:p>
    <w:p w:rsidR="008E213D" w:rsidRPr="00017903" w:rsidRDefault="008E213D" w:rsidP="008E213D">
      <w:pPr>
        <w:spacing w:after="180" w:line="274" w:lineRule="exact"/>
        <w:ind w:left="720" w:right="20" w:hanging="360"/>
        <w:jc w:val="both"/>
        <w:rPr>
          <w:sz w:val="22"/>
          <w:szCs w:val="22"/>
          <w:lang w:val="" w:eastAsia="" w:bidi="ar-SA"/>
        </w:rPr>
      </w:pPr>
      <w:r w:rsidRPr="00017903">
        <w:rPr>
          <w:sz w:val="22"/>
          <w:lang w:val="" w:eastAsia="" w:bidi="ar-SA"/>
        </w:rPr>
        <w:t>-</w:t>
      </w:r>
      <w:r w:rsidRPr="00017903">
        <w:rPr>
          <w:sz w:val="22"/>
          <w:lang w:val="" w:eastAsia="" w:bidi="ar-SA"/>
        </w:rPr>
        <w:tab/>
        <w:t>Pajjiżi koperti mill-Politika Ewropea tal-Viċinat f</w:t>
      </w:r>
      <w:r w:rsidRPr="00017903">
        <w:rPr>
          <w:sz w:val="22"/>
          <w:cs/>
          <w:lang w:val="" w:eastAsia="" w:bidi="ar-SA"/>
        </w:rPr>
        <w:t>’</w:t>
      </w:r>
      <w:r w:rsidRPr="00017903">
        <w:rPr>
          <w:sz w:val="22"/>
          <w:lang w:val="" w:eastAsia="" w:bidi="ar-SA"/>
        </w:rPr>
        <w:t>konformità mal-proċeduri stabbiliti ma</w:t>
      </w:r>
      <w:r w:rsidRPr="00017903">
        <w:rPr>
          <w:sz w:val="22"/>
          <w:cs/>
          <w:lang w:val="" w:eastAsia="" w:bidi="ar-SA"/>
        </w:rPr>
        <w:t xml:space="preserve">’ </w:t>
      </w:r>
      <w:r w:rsidRPr="00017903">
        <w:rPr>
          <w:sz w:val="22"/>
          <w:lang w:val="" w:eastAsia="" w:bidi="ar-SA"/>
        </w:rPr>
        <w:t>dawk il-pajjiżi skont il-ftehimiet qafas li jipprovdu għall-parteċipazzjoni tagħhom fil-programmi tal-Unjoni.</w:t>
      </w:r>
    </w:p>
    <w:p w:rsidR="008E213D" w:rsidRPr="00017903" w:rsidRDefault="008E213D" w:rsidP="008E213D">
      <w:pPr>
        <w:spacing w:after="180" w:line="274" w:lineRule="exact"/>
        <w:jc w:val="both"/>
        <w:rPr>
          <w:sz w:val="22"/>
          <w:szCs w:val="22"/>
          <w:lang w:val="" w:eastAsia="" w:bidi="ar-SA"/>
        </w:rPr>
      </w:pPr>
      <w:r w:rsidRPr="00017903">
        <w:rPr>
          <w:sz w:val="22"/>
          <w:lang w:val="" w:eastAsia="" w:bidi="ar-SA"/>
        </w:rPr>
        <w:t>Il-Programm jista</w:t>
      </w:r>
      <w:r w:rsidRPr="00017903">
        <w:rPr>
          <w:sz w:val="22"/>
          <w:cs/>
          <w:lang w:val="" w:eastAsia="" w:bidi="ar-SA"/>
        </w:rPr>
        <w:t xml:space="preserve">’ </w:t>
      </w:r>
      <w:r w:rsidRPr="00017903">
        <w:rPr>
          <w:sz w:val="22"/>
          <w:lang w:val="" w:eastAsia="" w:bidi="ar-SA"/>
        </w:rPr>
        <w:t>jkun miftuħ ukoll għal azzjonijiet ta</w:t>
      </w:r>
      <w:r w:rsidRPr="00017903">
        <w:rPr>
          <w:sz w:val="22"/>
          <w:cs/>
          <w:lang w:val="" w:eastAsia="" w:bidi="ar-SA"/>
        </w:rPr>
        <w:t xml:space="preserve">’ </w:t>
      </w:r>
      <w:r w:rsidRPr="00017903">
        <w:rPr>
          <w:sz w:val="22"/>
          <w:lang w:val="" w:eastAsia="" w:bidi="ar-SA"/>
        </w:rPr>
        <w:t>kooperazzjoni bilaterali jew multilaterali mmirati lejn xi pajjiżi jew reġjuni fuq il-bażi ta</w:t>
      </w:r>
      <w:r w:rsidRPr="00017903">
        <w:rPr>
          <w:sz w:val="22"/>
          <w:cs/>
          <w:lang w:val="" w:eastAsia="" w:bidi="ar-SA"/>
        </w:rPr>
        <w:t xml:space="preserve">’ </w:t>
      </w:r>
      <w:r w:rsidRPr="00017903">
        <w:rPr>
          <w:sz w:val="22"/>
          <w:lang w:val="" w:eastAsia="" w:bidi="ar-SA"/>
        </w:rPr>
        <w:t>approprjazzjonijiet imħallsa addizzjonali minn, u ftehimiet speċifiċi li jridu jiġu miftiehma ma</w:t>
      </w:r>
      <w:r w:rsidRPr="00017903">
        <w:rPr>
          <w:sz w:val="22"/>
          <w:cs/>
          <w:lang w:val="" w:eastAsia="" w:bidi="ar-SA"/>
        </w:rPr>
        <w:t xml:space="preserve">’ </w:t>
      </w:r>
      <w:r w:rsidRPr="00017903">
        <w:rPr>
          <w:sz w:val="22"/>
          <w:lang w:val="" w:eastAsia="" w:bidi="ar-SA"/>
        </w:rPr>
        <w:t>dawk il-pajjiżi jew reġjuni.</w:t>
      </w:r>
    </w:p>
    <w:p w:rsidR="008E213D" w:rsidRPr="00017903" w:rsidRDefault="008E213D" w:rsidP="008E213D">
      <w:pPr>
        <w:spacing w:after="180" w:line="274" w:lineRule="exact"/>
        <w:jc w:val="both"/>
        <w:rPr>
          <w:sz w:val="22"/>
          <w:szCs w:val="22"/>
          <w:lang w:val="" w:eastAsia="" w:bidi="ar-SA"/>
        </w:rPr>
      </w:pPr>
      <w:r w:rsidRPr="00017903">
        <w:rPr>
          <w:sz w:val="22"/>
          <w:lang w:val="" w:eastAsia="" w:bidi="ar-SA"/>
        </w:rPr>
        <w:t>Il-Programm għandu jippermetti kooperazzjoni u azzjonijiet konġunti ma</w:t>
      </w:r>
      <w:r w:rsidRPr="00017903">
        <w:rPr>
          <w:sz w:val="22"/>
          <w:cs/>
          <w:lang w:val="" w:eastAsia="" w:bidi="ar-SA"/>
        </w:rPr>
        <w:t xml:space="preserve">’ </w:t>
      </w:r>
      <w:r w:rsidRPr="00017903">
        <w:rPr>
          <w:sz w:val="22"/>
          <w:lang w:val="" w:eastAsia="" w:bidi="ar-SA"/>
        </w:rPr>
        <w:t>pajjiżi li mhux qed jipparteċipaw fil-Programm u ma</w:t>
      </w:r>
      <w:r w:rsidRPr="00017903">
        <w:rPr>
          <w:sz w:val="22"/>
          <w:cs/>
          <w:lang w:val="" w:eastAsia="" w:bidi="ar-SA"/>
        </w:rPr>
        <w:t xml:space="preserve">’ </w:t>
      </w:r>
      <w:r w:rsidRPr="00017903">
        <w:rPr>
          <w:sz w:val="22"/>
          <w:lang w:val="" w:eastAsia="" w:bidi="ar-SA"/>
        </w:rPr>
        <w:t>organizzazzjonijiet internazzjonali li huma attivi fis-setturi kulturali u kreattivi bħall-UNESCO, il-Kunsill tal-Ewropa, l-Organizzazzjoni għall-Kooperazzjoni u l-Iżvilupp Ekonomiċi jew l-Organizzazzjoni Dinjija tal-Proprjetà Intellettwali fuq il-bażi tal-kontribuzzjonijiet konġunti għat-twettiq tal-objettivi tal-Programm.</w:t>
      </w:r>
    </w:p>
    <w:p w:rsidR="008E213D" w:rsidRPr="00017903" w:rsidRDefault="008E213D" w:rsidP="008E213D">
      <w:pPr>
        <w:jc w:val="both"/>
        <w:rPr>
          <w:sz w:val="22"/>
          <w:szCs w:val="22"/>
          <w:lang w:val="" w:eastAsia="" w:bidi="ar-SA"/>
        </w:rPr>
      </w:pPr>
      <w:r w:rsidRPr="00017903">
        <w:rPr>
          <w:sz w:val="22"/>
          <w:lang w:val="" w:eastAsia="" w:bidi="ar-SA"/>
        </w:rPr>
        <w:t>Jistgħu jintgħażlu proposti minn applikanti minn pajjiżi mhux tal-UE, sakemm fid-data tad-deċiżjoni tal-għoti, ikunu ġew iffirmati ftehimiet li jistabbilixxu l-arranġamenti għall-parteċipazzjoni ta</w:t>
      </w:r>
      <w:r w:rsidRPr="00017903">
        <w:rPr>
          <w:sz w:val="22"/>
          <w:cs/>
          <w:lang w:val="" w:eastAsia="" w:bidi="ar-SA"/>
        </w:rPr>
        <w:t xml:space="preserve">’ </w:t>
      </w:r>
      <w:r w:rsidRPr="00017903">
        <w:rPr>
          <w:sz w:val="22"/>
          <w:lang w:val="" w:eastAsia="" w:bidi="ar-SA"/>
        </w:rPr>
        <w:t xml:space="preserve">dawk il-pajjiżi fil-programm stabbilit bir-Regolament msemmi hawn fuq. </w:t>
      </w:r>
    </w:p>
    <w:p w:rsidR="00863699" w:rsidRPr="00017903" w:rsidRDefault="008E213D" w:rsidP="008E213D">
      <w:pPr>
        <w:jc w:val="both"/>
        <w:rPr>
          <w:sz w:val="22"/>
          <w:szCs w:val="22"/>
        </w:rPr>
      </w:pPr>
      <w:r w:rsidRPr="00017903">
        <w:rPr>
          <w:sz w:val="22"/>
          <w:lang w:val="" w:eastAsia="" w:bidi="ar-SA"/>
        </w:rPr>
        <w:t>(Il-lista aġġornata tal-pajjiżi li jissodisfaw il-kundizzjonijiet imsemmija fl-Artikolu 8 tar-Regolament u li l-Kummissjoni bdiet negozjati magħhom jistgħu jinstabu fil-link li ġejja</w:t>
      </w:r>
      <w:r w:rsidRPr="00017903">
        <w:rPr>
          <w:sz w:val="22"/>
        </w:rPr>
        <w:t>:</w:t>
      </w:r>
    </w:p>
    <w:p w:rsidR="000139A4" w:rsidRPr="00017903" w:rsidRDefault="001C49A0" w:rsidP="001337F5">
      <w:pPr>
        <w:jc w:val="both"/>
        <w:rPr>
          <w:rFonts w:eastAsia="Calibri"/>
          <w:sz w:val="22"/>
          <w:szCs w:val="22"/>
        </w:rPr>
      </w:pPr>
      <w:hyperlink r:id="rId10" w:history="1">
        <w:r w:rsidR="008E213D" w:rsidRPr="00017903">
          <w:rPr>
            <w:rStyle w:val="Hyperlink"/>
            <w:color w:val="auto"/>
            <w:sz w:val="22"/>
          </w:rPr>
          <w:t>http://eacea.ec.europa.eu/creative-europe/library/eligibility-organisations-non-eu-countries_en</w:t>
        </w:r>
      </w:hyperlink>
      <w:r w:rsidR="008E213D" w:rsidRPr="00017903">
        <w:rPr>
          <w:sz w:val="22"/>
        </w:rPr>
        <w:t>).</w:t>
      </w:r>
    </w:p>
    <w:p w:rsidR="001337F5" w:rsidRPr="00017903" w:rsidRDefault="001337F5" w:rsidP="001337F5">
      <w:pPr>
        <w:jc w:val="both"/>
        <w:rPr>
          <w:rFonts w:eastAsia="Calibri"/>
          <w:sz w:val="22"/>
          <w:szCs w:val="22"/>
        </w:rPr>
      </w:pPr>
    </w:p>
    <w:p w:rsidR="001337F5" w:rsidRPr="00017903" w:rsidRDefault="008E213D" w:rsidP="001337F5">
      <w:pPr>
        <w:jc w:val="both"/>
        <w:rPr>
          <w:rFonts w:eastAsia="Calibri"/>
          <w:sz w:val="22"/>
          <w:szCs w:val="22"/>
        </w:rPr>
      </w:pPr>
      <w:r w:rsidRPr="00017903">
        <w:rPr>
          <w:sz w:val="22"/>
        </w:rPr>
        <w:t>Il-kap tal-proġett jissottometti l-applikazzjoni f’isem l-imsieħba kollha.</w:t>
      </w:r>
    </w:p>
    <w:p w:rsidR="00562159" w:rsidRPr="00017903" w:rsidRDefault="00562159" w:rsidP="000139A4">
      <w:pPr>
        <w:jc w:val="both"/>
        <w:rPr>
          <w:rFonts w:eastAsia="Calibri"/>
          <w:sz w:val="22"/>
          <w:szCs w:val="22"/>
        </w:rPr>
      </w:pPr>
    </w:p>
    <w:p w:rsidR="0048665C" w:rsidRPr="00017903" w:rsidRDefault="008E213D" w:rsidP="00863699">
      <w:pPr>
        <w:autoSpaceDE w:val="0"/>
        <w:autoSpaceDN w:val="0"/>
        <w:adjustRightInd w:val="0"/>
        <w:rPr>
          <w:sz w:val="22"/>
          <w:szCs w:val="22"/>
        </w:rPr>
      </w:pPr>
      <w:r w:rsidRPr="00017903">
        <w:rPr>
          <w:sz w:val="22"/>
        </w:rPr>
        <w:t xml:space="preserve">Il-persuni fiżiċi ma </w:t>
      </w:r>
      <w:r w:rsidRPr="00017903">
        <w:rPr>
          <w:b/>
          <w:sz w:val="22"/>
        </w:rPr>
        <w:t>jistgħux</w:t>
      </w:r>
      <w:r w:rsidRPr="00017903">
        <w:rPr>
          <w:sz w:val="22"/>
        </w:rPr>
        <w:t xml:space="preserve"> japplikaw għal għotja.</w:t>
      </w:r>
    </w:p>
    <w:p w:rsidR="00D6275F" w:rsidRPr="00017903" w:rsidRDefault="008E213D" w:rsidP="002B5835">
      <w:pPr>
        <w:pStyle w:val="Heading1"/>
        <w:rPr>
          <w:sz w:val="22"/>
          <w:szCs w:val="22"/>
        </w:rPr>
      </w:pPr>
      <w:r w:rsidRPr="00017903">
        <w:rPr>
          <w:sz w:val="22"/>
        </w:rPr>
        <w:t>ATTIVITAJIET eliġibbli</w:t>
      </w:r>
    </w:p>
    <w:p w:rsidR="001337F5" w:rsidRPr="00017903" w:rsidRDefault="008E213D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017903">
        <w:rPr>
          <w:kern w:val="32"/>
          <w:sz w:val="22"/>
        </w:rPr>
        <w:t xml:space="preserve">Il-ħolqien ta’ katalogu kkurat ta’ films Ewropej u materjal pedagoġiku relatat li għandu jkun disponibbli għaż-żgħażagħ ta’ bejn il-11 u t-18-il sena li jattendu skejjel primarji u sekondarji fil-pajjiżi li qed jipparteċipaw fis-Sub-programm MEDIA.  </w:t>
      </w:r>
    </w:p>
    <w:p w:rsidR="001337F5" w:rsidRPr="00017903" w:rsidRDefault="008E213D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017903">
        <w:rPr>
          <w:kern w:val="32"/>
          <w:sz w:val="22"/>
        </w:rPr>
        <w:t xml:space="preserve">Il-katalogu għandu jinkludi films magħrufin li kkontribwixxew għall-istorja tal-filmografija Ewropea biex jintużaw fil-kuntest tal-attivitajiet tal-Edukazzjoni dwar il-Films. </w:t>
      </w:r>
    </w:p>
    <w:p w:rsidR="001337F5" w:rsidRPr="00017903" w:rsidRDefault="008E213D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017903">
        <w:rPr>
          <w:kern w:val="32"/>
          <w:sz w:val="22"/>
        </w:rPr>
        <w:t xml:space="preserve">Il-katalogu għandu jinkludi minimu ta’ seba’ (7) films feature. </w:t>
      </w:r>
    </w:p>
    <w:p w:rsidR="001337F5" w:rsidRPr="00017903" w:rsidRDefault="008E213D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017903">
        <w:rPr>
          <w:kern w:val="32"/>
          <w:sz w:val="22"/>
        </w:rPr>
        <w:t xml:space="preserve">Id-drittijiet tal-films fil-katalogu għandhom jiġu akkwistati għal perjodu ta’ minimu ta’ tliet (3) snin u għall-pajjiżi kollha parteċipi fis-sub-programm MEDIA. Il-verżjonijiet lingwistiċi (doppjaġġ jew </w:t>
      </w:r>
      <w:r w:rsidRPr="00017903">
        <w:rPr>
          <w:kern w:val="32"/>
          <w:sz w:val="22"/>
        </w:rPr>
        <w:lastRenderedPageBreak/>
        <w:t xml:space="preserve">sottotitoli) għandhom ikunu disponibbli għall-maġġoranza tal-films fil-katalgu għall-pajjiżi kollha li qed jipparteċipaw fil-programm. </w:t>
      </w:r>
    </w:p>
    <w:p w:rsidR="001337F5" w:rsidRPr="00017903" w:rsidRDefault="008E213D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017903">
        <w:rPr>
          <w:kern w:val="32"/>
          <w:sz w:val="22"/>
        </w:rPr>
        <w:t xml:space="preserve">Il-katalgu għandu jirrispetta ċertu diversità f’termini ta’: </w:t>
      </w:r>
    </w:p>
    <w:p w:rsidR="001337F5" w:rsidRPr="00017903" w:rsidRDefault="008E213D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017903">
        <w:rPr>
          <w:kern w:val="32"/>
          <w:sz w:val="22"/>
        </w:rPr>
        <w:t>-</w:t>
      </w:r>
      <w:r w:rsidRPr="00017903">
        <w:tab/>
      </w:r>
      <w:r w:rsidRPr="00017903">
        <w:rPr>
          <w:kern w:val="32"/>
          <w:sz w:val="22"/>
        </w:rPr>
        <w:t>ċittadinanza</w:t>
      </w:r>
    </w:p>
    <w:p w:rsidR="001337F5" w:rsidRPr="00017903" w:rsidRDefault="008E213D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017903">
        <w:rPr>
          <w:kern w:val="32"/>
          <w:sz w:val="22"/>
        </w:rPr>
        <w:t>-</w:t>
      </w:r>
      <w:r w:rsidRPr="00017903">
        <w:tab/>
      </w:r>
      <w:r w:rsidRPr="00017903">
        <w:rPr>
          <w:kern w:val="32"/>
          <w:sz w:val="22"/>
        </w:rPr>
        <w:t>lingwa</w:t>
      </w:r>
    </w:p>
    <w:p w:rsidR="001337F5" w:rsidRPr="00017903" w:rsidRDefault="008E213D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017903">
        <w:rPr>
          <w:kern w:val="32"/>
          <w:sz w:val="22"/>
        </w:rPr>
        <w:t>-</w:t>
      </w:r>
      <w:r w:rsidRPr="00017903">
        <w:tab/>
      </w:r>
      <w:r w:rsidRPr="00017903">
        <w:rPr>
          <w:kern w:val="32"/>
          <w:sz w:val="22"/>
        </w:rPr>
        <w:t>ġeneru</w:t>
      </w:r>
    </w:p>
    <w:p w:rsidR="001337F5" w:rsidRPr="00017903" w:rsidRDefault="008E213D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017903">
        <w:rPr>
          <w:kern w:val="32"/>
          <w:sz w:val="22"/>
        </w:rPr>
        <w:t>-</w:t>
      </w:r>
      <w:r w:rsidRPr="00017903">
        <w:tab/>
      </w:r>
      <w:r w:rsidRPr="00017903">
        <w:rPr>
          <w:kern w:val="32"/>
          <w:sz w:val="22"/>
        </w:rPr>
        <w:t>sena tal-produzzjoni</w:t>
      </w:r>
    </w:p>
    <w:p w:rsidR="001337F5" w:rsidRPr="00017903" w:rsidRDefault="008E213D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017903">
        <w:rPr>
          <w:kern w:val="32"/>
          <w:sz w:val="22"/>
        </w:rPr>
        <w:t>-</w:t>
      </w:r>
      <w:r w:rsidRPr="00017903">
        <w:tab/>
      </w:r>
      <w:r w:rsidRPr="00017903">
        <w:rPr>
          <w:kern w:val="32"/>
          <w:sz w:val="22"/>
        </w:rPr>
        <w:t>tema/suġġett</w:t>
      </w:r>
    </w:p>
    <w:p w:rsidR="00A51377" w:rsidRPr="00017903" w:rsidRDefault="008E213D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017903">
        <w:rPr>
          <w:kern w:val="32"/>
          <w:sz w:val="22"/>
        </w:rPr>
        <w:t>-</w:t>
      </w:r>
      <w:r w:rsidRPr="00017903">
        <w:tab/>
      </w:r>
      <w:r w:rsidRPr="00017903">
        <w:rPr>
          <w:kern w:val="32"/>
          <w:sz w:val="22"/>
        </w:rPr>
        <w:t>sess</w:t>
      </w:r>
    </w:p>
    <w:p w:rsidR="001337F5" w:rsidRPr="00017903" w:rsidRDefault="008E213D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017903">
        <w:rPr>
          <w:kern w:val="32"/>
          <w:sz w:val="22"/>
        </w:rPr>
        <w:t xml:space="preserve">Il-pubblikazzjoni tal-katalogu għandha tipprevedi kampanja ambizzjuża ta’ komunikazzjoni biex tippromwovi l-proġett fl-iskejjel u fost il-pubbliku ġenerali. </w:t>
      </w:r>
    </w:p>
    <w:p w:rsidR="000D59EB" w:rsidRPr="00017903" w:rsidRDefault="008E213D" w:rsidP="000D59EB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017903">
        <w:rPr>
          <w:kern w:val="32"/>
          <w:sz w:val="22"/>
        </w:rPr>
        <w:t xml:space="preserve">L-attivitajiet għandhom ikopru: l-approvazzjoni dwar id-drittijiet edukattivi tal-films minn qabel, it-tħejjija tal-pakketti tad-doppjaġġ jew sottotitoli, il-materjal pedagoġiku u x-xogħol relatat mad-disseminazzjoni u l-promozzjoni fl-iskejjel fil-mira u fost il-pubbliku ġenerali. </w:t>
      </w:r>
    </w:p>
    <w:p w:rsidR="001337F5" w:rsidRPr="00017903" w:rsidRDefault="008E213D" w:rsidP="000D59EB">
      <w:pPr>
        <w:spacing w:after="120"/>
        <w:jc w:val="both"/>
        <w:rPr>
          <w:rFonts w:eastAsia="Arial Unicode MS"/>
          <w:sz w:val="22"/>
          <w:szCs w:val="22"/>
        </w:rPr>
      </w:pPr>
      <w:r w:rsidRPr="00017903">
        <w:rPr>
          <w:sz w:val="22"/>
        </w:rPr>
        <w:t>Il-perjodu ta’ eliġibbiltà għall-ispejjeż għandu jibda mill-01/06/2019 u għandu jibqa’ sejjer 19-il xahar. Il-katalogu għandu jkun lest u disponibbli sa mhux aktar tard mit-30/09/2020. L-aħħar tliet xhur tal-azzjoni għandhom jintużaw biss għad-disseminazzjoni u l-promozzjoni tal-katalogu fl-iskejjel u fost il-pubbliku ġenerali.</w:t>
      </w:r>
    </w:p>
    <w:p w:rsidR="00E42571" w:rsidRPr="00017903" w:rsidRDefault="008E213D" w:rsidP="00E42571">
      <w:pPr>
        <w:pStyle w:val="Heading1"/>
      </w:pPr>
      <w:r w:rsidRPr="00017903">
        <w:t>Kriterji tal-għoti</w:t>
      </w:r>
    </w:p>
    <w:p w:rsidR="00AF5C23" w:rsidRPr="00017903" w:rsidRDefault="008E213D" w:rsidP="0076735E">
      <w:pPr>
        <w:pStyle w:val="Text1"/>
        <w:ind w:left="0"/>
        <w:jc w:val="left"/>
        <w:rPr>
          <w:sz w:val="22"/>
          <w:szCs w:val="22"/>
        </w:rPr>
      </w:pPr>
      <w:r w:rsidRPr="00017903">
        <w:rPr>
          <w:sz w:val="22"/>
        </w:rPr>
        <w:t>Il-punti se jiġu allokati minn total ta’ 100 abbażi tal-kunsiderazzjonijiet li ġejjin:</w:t>
      </w:r>
    </w:p>
    <w:p w:rsidR="008C0A13" w:rsidRPr="00017903" w:rsidRDefault="008E213D" w:rsidP="00871183">
      <w:pPr>
        <w:pStyle w:val="Text1"/>
        <w:spacing w:after="0"/>
        <w:ind w:left="0"/>
        <w:rPr>
          <w:spacing w:val="-3"/>
          <w:sz w:val="22"/>
          <w:szCs w:val="22"/>
        </w:rPr>
      </w:pPr>
      <w:r w:rsidRPr="00017903">
        <w:rPr>
          <w:spacing w:val="-3"/>
          <w:sz w:val="22"/>
          <w:u w:val="single"/>
        </w:rPr>
        <w:t>Ir-rilevanza u l-valur miżjud Ewropew</w:t>
      </w:r>
      <w:r w:rsidRPr="00017903">
        <w:rPr>
          <w:spacing w:val="-3"/>
          <w:sz w:val="22"/>
        </w:rPr>
        <w:t xml:space="preserve"> (30 punt):</w:t>
      </w:r>
    </w:p>
    <w:p w:rsidR="004E4528" w:rsidRPr="00017903" w:rsidRDefault="004E4528" w:rsidP="00871183">
      <w:pPr>
        <w:pStyle w:val="Text1"/>
        <w:spacing w:after="0"/>
        <w:ind w:left="0"/>
        <w:rPr>
          <w:spacing w:val="-3"/>
          <w:sz w:val="22"/>
          <w:szCs w:val="22"/>
        </w:rPr>
      </w:pPr>
    </w:p>
    <w:p w:rsidR="00A12485" w:rsidRPr="00017903" w:rsidRDefault="008E213D" w:rsidP="001337F5">
      <w:pPr>
        <w:pStyle w:val="Text1"/>
        <w:ind w:left="0"/>
        <w:rPr>
          <w:spacing w:val="-3"/>
          <w:sz w:val="22"/>
          <w:szCs w:val="22"/>
        </w:rPr>
      </w:pPr>
      <w:r w:rsidRPr="00017903">
        <w:rPr>
          <w:sz w:val="22"/>
        </w:rPr>
        <w:t>Dan il-kriterju jevalwa r-rilevanza tal-kontenut tal-azzjoni fir-rigward tal-għanijiet tas-Sejħa għal proposti. Huwa se jevalwa b’mod partikolari r-rilevanza tal-films proposti fil-katalogu, il-kapaċità li l-proġett ikun implimentat fil-livell Ewropew u li jilħaq l-udjenzi fil-mira.</w:t>
      </w:r>
    </w:p>
    <w:p w:rsidR="008C0A13" w:rsidRPr="00017903" w:rsidRDefault="008E213D" w:rsidP="00391C49">
      <w:pPr>
        <w:pStyle w:val="Text1"/>
        <w:spacing w:after="120"/>
        <w:ind w:left="0"/>
        <w:rPr>
          <w:spacing w:val="-3"/>
          <w:sz w:val="22"/>
          <w:szCs w:val="22"/>
        </w:rPr>
      </w:pPr>
      <w:r w:rsidRPr="00017903">
        <w:rPr>
          <w:spacing w:val="-3"/>
          <w:sz w:val="22"/>
          <w:u w:val="single"/>
        </w:rPr>
        <w:t>Il-kwalità tal-kontenut u l-attivitajiet</w:t>
      </w:r>
      <w:r w:rsidRPr="00017903">
        <w:rPr>
          <w:spacing w:val="-3"/>
          <w:sz w:val="22"/>
        </w:rPr>
        <w:t xml:space="preserve"> (30 punt):</w:t>
      </w:r>
    </w:p>
    <w:p w:rsidR="00871183" w:rsidRPr="00017903" w:rsidRDefault="008E213D" w:rsidP="008C0A13">
      <w:pPr>
        <w:pStyle w:val="Text1"/>
        <w:spacing w:after="0"/>
        <w:ind w:left="0"/>
        <w:rPr>
          <w:kern w:val="32"/>
          <w:sz w:val="22"/>
          <w:szCs w:val="22"/>
        </w:rPr>
      </w:pPr>
      <w:r w:rsidRPr="00017903">
        <w:rPr>
          <w:kern w:val="32"/>
          <w:sz w:val="22"/>
        </w:rPr>
        <w:t>Dan il-kriterju jevalwa l-kwalità ġenerali u l-fattibbiltà tal-proġett, inkluż il-karatteristiċi tal-katalogu u tal-materjal pedagoġiku, l-użu strateġiku tat-teknoloġija diġitali u pjattaformi differenti ta’ distribuzzjoni biex jintlaħqu l-udjenzi fil-mira kif ukoll il-mudell tal-konsum propost.</w:t>
      </w:r>
    </w:p>
    <w:p w:rsidR="001337F5" w:rsidRPr="00017903" w:rsidRDefault="001337F5" w:rsidP="008C0A13">
      <w:pPr>
        <w:pStyle w:val="Text1"/>
        <w:spacing w:after="0"/>
        <w:ind w:left="0"/>
        <w:rPr>
          <w:spacing w:val="-3"/>
          <w:sz w:val="22"/>
          <w:szCs w:val="22"/>
        </w:rPr>
      </w:pPr>
    </w:p>
    <w:p w:rsidR="008C0A13" w:rsidRPr="00017903" w:rsidRDefault="008E213D" w:rsidP="00871183">
      <w:pPr>
        <w:pStyle w:val="Text1"/>
        <w:spacing w:after="120"/>
        <w:ind w:left="0"/>
        <w:rPr>
          <w:spacing w:val="-3"/>
          <w:sz w:val="22"/>
          <w:szCs w:val="22"/>
        </w:rPr>
      </w:pPr>
      <w:r w:rsidRPr="00017903">
        <w:rPr>
          <w:sz w:val="22"/>
          <w:u w:val="single"/>
        </w:rPr>
        <w:t>It-tixrid tar-riżultati tal-proġett, l-impatt u s-sostenibbiltà tiegħu</w:t>
      </w:r>
      <w:r w:rsidRPr="00017903">
        <w:rPr>
          <w:sz w:val="22"/>
        </w:rPr>
        <w:t xml:space="preserve"> (20 punt):</w:t>
      </w:r>
    </w:p>
    <w:p w:rsidR="00391C49" w:rsidRPr="00017903" w:rsidRDefault="008E213D" w:rsidP="00391C49">
      <w:pPr>
        <w:tabs>
          <w:tab w:val="left" w:pos="4536"/>
        </w:tabs>
        <w:jc w:val="both"/>
        <w:rPr>
          <w:kern w:val="32"/>
          <w:sz w:val="22"/>
          <w:szCs w:val="22"/>
        </w:rPr>
      </w:pPr>
      <w:r w:rsidRPr="00017903">
        <w:rPr>
          <w:kern w:val="32"/>
          <w:sz w:val="22"/>
        </w:rPr>
        <w:t>Dan il-kriterju jevalwa l-istrateġiji proposti għad-disseminazzjoni tal-proġett fl-iskejjel fil-mira, kif ukoll fost il-pubbliku ġenerali.</w:t>
      </w:r>
    </w:p>
    <w:p w:rsidR="001337F5" w:rsidRPr="00017903" w:rsidRDefault="001337F5" w:rsidP="00391C49">
      <w:pPr>
        <w:tabs>
          <w:tab w:val="left" w:pos="4536"/>
        </w:tabs>
        <w:jc w:val="both"/>
        <w:rPr>
          <w:kern w:val="32"/>
          <w:sz w:val="22"/>
          <w:szCs w:val="22"/>
        </w:rPr>
      </w:pPr>
    </w:p>
    <w:p w:rsidR="008C0A13" w:rsidRPr="00017903" w:rsidRDefault="008E213D" w:rsidP="00391C49">
      <w:pPr>
        <w:tabs>
          <w:tab w:val="left" w:pos="4536"/>
        </w:tabs>
        <w:jc w:val="both"/>
        <w:rPr>
          <w:kern w:val="32"/>
          <w:sz w:val="22"/>
          <w:szCs w:val="22"/>
          <w:u w:val="single"/>
        </w:rPr>
      </w:pPr>
      <w:r w:rsidRPr="00017903">
        <w:rPr>
          <w:kern w:val="32"/>
          <w:sz w:val="22"/>
          <w:u w:val="single"/>
        </w:rPr>
        <w:t>Il-kwalità tat-tim tal-proġett u r-raggruppament (20 punt):</w:t>
      </w:r>
    </w:p>
    <w:p w:rsidR="00A51377" w:rsidRPr="00017903" w:rsidRDefault="00A51377" w:rsidP="00391C49">
      <w:pPr>
        <w:tabs>
          <w:tab w:val="left" w:pos="4536"/>
        </w:tabs>
        <w:jc w:val="both"/>
        <w:rPr>
          <w:kern w:val="32"/>
          <w:sz w:val="22"/>
          <w:szCs w:val="22"/>
          <w:u w:val="single"/>
        </w:rPr>
      </w:pPr>
    </w:p>
    <w:p w:rsidR="00871183" w:rsidRPr="001C49A0" w:rsidRDefault="008E213D" w:rsidP="001337F5">
      <w:pPr>
        <w:pStyle w:val="Text1"/>
        <w:spacing w:after="0"/>
        <w:ind w:left="0"/>
        <w:rPr>
          <w:kern w:val="32"/>
          <w:sz w:val="22"/>
        </w:rPr>
      </w:pPr>
      <w:r w:rsidRPr="00017903">
        <w:rPr>
          <w:kern w:val="32"/>
          <w:sz w:val="22"/>
        </w:rPr>
        <w:t>Dan il-kriterju se jqis il-firxa tas-sħubija u l-iskambju tal-għarfien fi ħdan is-sħubija, kif ukoll id-distribuzzjoni tar-rwoli u r-responsabbiltajiet fir-rigward tal-għanijiet tal-azzjoni.</w:t>
      </w:r>
    </w:p>
    <w:p w:rsidR="008E213D" w:rsidRPr="001C49A0" w:rsidRDefault="008E213D" w:rsidP="001337F5">
      <w:pPr>
        <w:pStyle w:val="Text1"/>
        <w:spacing w:after="0"/>
        <w:ind w:left="0"/>
        <w:rPr>
          <w:sz w:val="22"/>
          <w:szCs w:val="22"/>
        </w:rPr>
      </w:pPr>
    </w:p>
    <w:p w:rsidR="008E213D" w:rsidRPr="00017903" w:rsidRDefault="008E213D" w:rsidP="008E213D">
      <w:pPr>
        <w:suppressAutoHyphens/>
        <w:jc w:val="both"/>
        <w:rPr>
          <w:b/>
          <w:sz w:val="22"/>
          <w:lang w:val="" w:eastAsia="" w:bidi="ar-SA"/>
        </w:rPr>
      </w:pPr>
      <w:r w:rsidRPr="00017903">
        <w:rPr>
          <w:b/>
          <w:sz w:val="22"/>
          <w:lang w:val="" w:eastAsia="" w:bidi="ar-SA"/>
        </w:rPr>
        <w:t>5.</w:t>
      </w:r>
      <w:r w:rsidRPr="00017903">
        <w:rPr>
          <w:b/>
          <w:sz w:val="22"/>
          <w:lang w:val="" w:eastAsia="" w:bidi="ar-SA"/>
        </w:rPr>
        <w:tab/>
        <w:t xml:space="preserve">BAĠIT </w:t>
      </w:r>
    </w:p>
    <w:p w:rsidR="008E213D" w:rsidRPr="00017903" w:rsidRDefault="008E213D" w:rsidP="008E213D">
      <w:pPr>
        <w:suppressAutoHyphens/>
        <w:jc w:val="both"/>
        <w:rPr>
          <w:sz w:val="22"/>
          <w:lang w:val="" w:eastAsia="" w:bidi="ar-SA"/>
        </w:rPr>
      </w:pPr>
    </w:p>
    <w:p w:rsidR="008E213D" w:rsidRPr="00017903" w:rsidRDefault="008E213D" w:rsidP="008E213D">
      <w:pPr>
        <w:suppressAutoHyphens/>
        <w:jc w:val="both"/>
        <w:rPr>
          <w:spacing w:val="-3"/>
          <w:sz w:val="22"/>
          <w:szCs w:val="22"/>
        </w:rPr>
      </w:pPr>
      <w:r w:rsidRPr="00017903">
        <w:rPr>
          <w:spacing w:val="-3"/>
          <w:sz w:val="22"/>
        </w:rPr>
        <w:t xml:space="preserve">Il-baġit totali disponibbli huwa ta' EUR </w:t>
      </w:r>
      <w:r w:rsidRPr="001C49A0">
        <w:rPr>
          <w:spacing w:val="-3"/>
          <w:sz w:val="22"/>
        </w:rPr>
        <w:t>1</w:t>
      </w:r>
      <w:r w:rsidRPr="00017903">
        <w:rPr>
          <w:spacing w:val="-3"/>
          <w:sz w:val="22"/>
        </w:rPr>
        <w:t xml:space="preserve"> miljun. </w:t>
      </w:r>
    </w:p>
    <w:p w:rsidR="008E213D" w:rsidRPr="00017903" w:rsidRDefault="008E213D" w:rsidP="008E213D">
      <w:pPr>
        <w:suppressAutoHyphens/>
        <w:jc w:val="both"/>
        <w:rPr>
          <w:spacing w:val="-3"/>
          <w:sz w:val="22"/>
          <w:szCs w:val="22"/>
        </w:rPr>
      </w:pPr>
    </w:p>
    <w:p w:rsidR="008E213D" w:rsidRPr="00017903" w:rsidRDefault="008E213D" w:rsidP="008E213D">
      <w:pPr>
        <w:pStyle w:val="Heading1"/>
        <w:numPr>
          <w:ilvl w:val="0"/>
          <w:numId w:val="0"/>
        </w:numPr>
        <w:rPr>
          <w:b w:val="0"/>
          <w:smallCaps w:val="0"/>
          <w:sz w:val="22"/>
          <w:szCs w:val="24"/>
        </w:rPr>
      </w:pPr>
      <w:r w:rsidRPr="00017903">
        <w:rPr>
          <w:b w:val="0"/>
          <w:smallCaps w:val="0"/>
          <w:sz w:val="22"/>
          <w:szCs w:val="24"/>
        </w:rPr>
        <w:lastRenderedPageBreak/>
        <w:t>Il-kontribuzzjoni finanzjarja ta</w:t>
      </w:r>
      <w:r w:rsidR="001C49A0">
        <w:rPr>
          <w:b w:val="0"/>
          <w:smallCaps w:val="0"/>
          <w:sz w:val="22"/>
          <w:szCs w:val="24"/>
        </w:rPr>
        <w:t>l-Unjoni ma tistax taqbeż is-80</w:t>
      </w:r>
      <w:bookmarkStart w:id="0" w:name="_GoBack"/>
      <w:bookmarkEnd w:id="0"/>
      <w:r w:rsidRPr="00017903">
        <w:rPr>
          <w:b w:val="0"/>
          <w:smallCaps w:val="0"/>
          <w:sz w:val="22"/>
          <w:szCs w:val="24"/>
        </w:rPr>
        <w:t xml:space="preserve">% tal-ispejjeż eliġibbli totali tal-azzjoni. </w:t>
      </w:r>
    </w:p>
    <w:p w:rsidR="008E213D" w:rsidRPr="00017903" w:rsidRDefault="008E213D" w:rsidP="008E213D">
      <w:pPr>
        <w:keepNext/>
        <w:spacing w:before="240" w:after="240"/>
        <w:jc w:val="both"/>
        <w:outlineLvl w:val="0"/>
        <w:rPr>
          <w:b/>
          <w:smallCaps/>
          <w:sz w:val="22"/>
          <w:szCs w:val="22"/>
          <w:lang w:val="" w:eastAsia="" w:bidi="ar-SA"/>
        </w:rPr>
      </w:pPr>
      <w:r w:rsidRPr="00017903">
        <w:rPr>
          <w:b/>
          <w:smallCaps/>
          <w:sz w:val="22"/>
          <w:szCs w:val="20"/>
          <w:lang w:val="" w:eastAsia="" w:bidi="ar-SA"/>
        </w:rPr>
        <w:t>6.</w:t>
      </w:r>
      <w:r w:rsidRPr="00017903">
        <w:rPr>
          <w:b/>
          <w:smallCaps/>
          <w:sz w:val="22"/>
          <w:szCs w:val="20"/>
          <w:lang w:val="" w:eastAsia="" w:bidi="ar-SA"/>
        </w:rPr>
        <w:tab/>
        <w:t>Skadenza għas-sottomissjoni tal-applikazzjonijiet</w:t>
      </w:r>
    </w:p>
    <w:p w:rsidR="008E213D" w:rsidRPr="00017903" w:rsidRDefault="008E213D" w:rsidP="008E213D">
      <w:pPr>
        <w:autoSpaceDE w:val="0"/>
        <w:autoSpaceDN w:val="0"/>
        <w:adjustRightInd w:val="0"/>
        <w:spacing w:after="60" w:line="276" w:lineRule="auto"/>
        <w:jc w:val="both"/>
        <w:rPr>
          <w:bCs/>
          <w:sz w:val="22"/>
          <w:szCs w:val="22"/>
        </w:rPr>
      </w:pPr>
      <w:r w:rsidRPr="00017903">
        <w:rPr>
          <w:sz w:val="22"/>
        </w:rPr>
        <w:t>Il-proposti għandhom jaslu sa mhux aktar tard mit-</w:t>
      </w:r>
      <w:r w:rsidRPr="00017903">
        <w:rPr>
          <w:b/>
          <w:sz w:val="22"/>
        </w:rPr>
        <w:t>0</w:t>
      </w:r>
      <w:r w:rsidRPr="00017903">
        <w:rPr>
          <w:b/>
          <w:sz w:val="22"/>
          <w:lang w:val=""/>
        </w:rPr>
        <w:t>7</w:t>
      </w:r>
      <w:r w:rsidRPr="00017903">
        <w:rPr>
          <w:b/>
          <w:sz w:val="22"/>
        </w:rPr>
        <w:t>/03/201</w:t>
      </w:r>
      <w:r w:rsidRPr="00017903">
        <w:rPr>
          <w:b/>
          <w:sz w:val="22"/>
          <w:lang w:val=""/>
        </w:rPr>
        <w:t xml:space="preserve">9 </w:t>
      </w:r>
      <w:r w:rsidRPr="00017903">
        <w:rPr>
          <w:b/>
          <w:sz w:val="22"/>
        </w:rPr>
        <w:t>f'nofsinhar</w:t>
      </w:r>
      <w:r w:rsidRPr="00017903">
        <w:rPr>
          <w:sz w:val="22"/>
        </w:rPr>
        <w:t>(nofsinhar, ħin ta' Brussell) bl-użu tal-formola tal-applikazzjoni onlajn (forma elettronika). Mhux se jkun aċċettat metodu ta</w:t>
      </w:r>
      <w:r w:rsidRPr="00017903">
        <w:rPr>
          <w:sz w:val="22"/>
          <w:cs/>
        </w:rPr>
        <w:t xml:space="preserve">’ </w:t>
      </w:r>
      <w:r w:rsidRPr="00017903">
        <w:rPr>
          <w:sz w:val="22"/>
        </w:rPr>
        <w:t xml:space="preserve">sottomissjoni ieħor tal-applikazzjoni. </w:t>
      </w:r>
    </w:p>
    <w:p w:rsidR="008E213D" w:rsidRPr="00017903" w:rsidRDefault="008E213D" w:rsidP="008E213D">
      <w:pPr>
        <w:autoSpaceDE w:val="0"/>
        <w:autoSpaceDN w:val="0"/>
        <w:adjustRightInd w:val="0"/>
        <w:spacing w:after="60" w:line="276" w:lineRule="auto"/>
        <w:jc w:val="both"/>
        <w:rPr>
          <w:bCs/>
          <w:sz w:val="22"/>
          <w:szCs w:val="22"/>
        </w:rPr>
      </w:pPr>
      <w:r w:rsidRPr="00017903">
        <w:rPr>
          <w:sz w:val="22"/>
        </w:rPr>
        <w:t>L-applikanti għandhom jiżguraw li jagħtu d-dokumenti kollha mitluba u msemmija fil-formoli elettroniċi.</w:t>
      </w:r>
    </w:p>
    <w:p w:rsidR="008E213D" w:rsidRPr="00017903" w:rsidRDefault="008E213D" w:rsidP="008E213D">
      <w:pPr>
        <w:keepNext/>
        <w:spacing w:before="240" w:after="240"/>
        <w:jc w:val="both"/>
        <w:outlineLvl w:val="0"/>
        <w:rPr>
          <w:b/>
          <w:smallCaps/>
          <w:sz w:val="22"/>
          <w:szCs w:val="22"/>
          <w:lang w:val="" w:eastAsia="" w:bidi="ar-SA"/>
        </w:rPr>
      </w:pPr>
      <w:r w:rsidRPr="00017903">
        <w:rPr>
          <w:b/>
          <w:smallCaps/>
          <w:sz w:val="22"/>
          <w:szCs w:val="20"/>
          <w:lang w:val="" w:eastAsia="" w:bidi="ar-SA"/>
        </w:rPr>
        <w:t>7.</w:t>
      </w:r>
      <w:r w:rsidRPr="00017903">
        <w:rPr>
          <w:b/>
          <w:smallCaps/>
          <w:sz w:val="22"/>
          <w:szCs w:val="20"/>
          <w:lang w:val="" w:eastAsia="" w:bidi="ar-SA"/>
        </w:rPr>
        <w:tab/>
        <w:t>Id-dettalji kollha</w:t>
      </w:r>
    </w:p>
    <w:p w:rsidR="00D55C5E" w:rsidRPr="00017903" w:rsidRDefault="008E213D" w:rsidP="008E213D">
      <w:pPr>
        <w:pStyle w:val="Text1"/>
        <w:ind w:left="0"/>
        <w:rPr>
          <w:sz w:val="22"/>
          <w:szCs w:val="22"/>
        </w:rPr>
      </w:pPr>
      <w:r w:rsidRPr="00017903">
        <w:rPr>
          <w:sz w:val="22"/>
          <w:lang w:val="" w:eastAsia="" w:bidi="ar-SA"/>
        </w:rPr>
        <w:t>It-test sħiħ tal-linji gwida flimkien mal-formoli tal-applikazzjoni jistgħu jinstabu fl-indirizz tal-Internet li ġej</w:t>
      </w:r>
      <w:r w:rsidRPr="00017903">
        <w:rPr>
          <w:sz w:val="22"/>
        </w:rPr>
        <w:t>:</w:t>
      </w:r>
    </w:p>
    <w:p w:rsidR="00C3529D" w:rsidRPr="00017903" w:rsidRDefault="001C49A0" w:rsidP="00DA688A">
      <w:pPr>
        <w:spacing w:after="100" w:afterAutospacing="1"/>
        <w:rPr>
          <w:rFonts w:eastAsia="Calibri"/>
          <w:sz w:val="22"/>
          <w:szCs w:val="22"/>
        </w:rPr>
      </w:pPr>
      <w:hyperlink r:id="rId11" w:history="1">
        <w:r w:rsidR="008E213D" w:rsidRPr="00017903">
          <w:rPr>
            <w:rStyle w:val="Hyperlink"/>
            <w:color w:val="auto"/>
            <w:sz w:val="22"/>
          </w:rPr>
          <w:t>https://eacea.ec.europa.eu/creative-europe/funding/support-for-film-education-2019_en</w:t>
        </w:r>
      </w:hyperlink>
    </w:p>
    <w:p w:rsidR="00DA688A" w:rsidRPr="00017903" w:rsidRDefault="00DA688A" w:rsidP="00DA688A">
      <w:pPr>
        <w:pStyle w:val="Text1"/>
        <w:spacing w:after="100" w:afterAutospacing="1"/>
        <w:ind w:left="0"/>
        <w:rPr>
          <w:sz w:val="22"/>
          <w:szCs w:val="22"/>
        </w:rPr>
      </w:pPr>
    </w:p>
    <w:p w:rsidR="008E213D" w:rsidRPr="00C863C2" w:rsidRDefault="008E213D" w:rsidP="008E213D">
      <w:pPr>
        <w:pStyle w:val="Text1"/>
        <w:ind w:left="0"/>
        <w:rPr>
          <w:sz w:val="22"/>
          <w:szCs w:val="22"/>
        </w:rPr>
      </w:pPr>
      <w:r w:rsidRPr="00017903">
        <w:rPr>
          <w:sz w:val="22"/>
        </w:rPr>
        <w:t>L-applikazzjonijiet għandhom jikkonformaw mat-termini kollha tal-linji gwida u jiġu sottomessi fuq il-formoli elettroniċi mogħtija.</w:t>
      </w:r>
    </w:p>
    <w:p w:rsidR="0096458A" w:rsidRPr="00AA46E2" w:rsidRDefault="0096458A" w:rsidP="00DA688A">
      <w:pPr>
        <w:pStyle w:val="Text1"/>
        <w:spacing w:after="100" w:afterAutospacing="1"/>
        <w:ind w:left="0"/>
        <w:rPr>
          <w:sz w:val="22"/>
          <w:szCs w:val="22"/>
        </w:rPr>
      </w:pPr>
    </w:p>
    <w:p w:rsidR="003A3F2C" w:rsidRPr="00AA46E2" w:rsidRDefault="003A3F2C" w:rsidP="0096458A">
      <w:pPr>
        <w:tabs>
          <w:tab w:val="left" w:pos="360"/>
        </w:tabs>
        <w:suppressAutoHyphens/>
        <w:jc w:val="both"/>
        <w:rPr>
          <w:sz w:val="22"/>
          <w:szCs w:val="22"/>
        </w:rPr>
      </w:pPr>
    </w:p>
    <w:sectPr w:rsidR="003A3F2C" w:rsidRPr="00AA46E2" w:rsidSect="00DC11B4">
      <w:footerReference w:type="default" r:id="rId12"/>
      <w:headerReference w:type="first" r:id="rId13"/>
      <w:pgSz w:w="11906" w:h="16838"/>
      <w:pgMar w:top="720" w:right="1418" w:bottom="1418" w:left="1622" w:header="601" w:footer="107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F62" w:rsidRDefault="008E213D">
      <w:r>
        <w:separator/>
      </w:r>
    </w:p>
  </w:endnote>
  <w:endnote w:type="continuationSeparator" w:id="0">
    <w:p w:rsidR="00A27F62" w:rsidRDefault="008E2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692" w:rsidRDefault="008E213D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1C49A0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730" w:rsidRDefault="008E213D">
      <w:r>
        <w:separator/>
      </w:r>
    </w:p>
  </w:footnote>
  <w:footnote w:type="continuationSeparator" w:id="0">
    <w:p w:rsidR="00174730" w:rsidRDefault="008E213D">
      <w:r>
        <w:continuationSeparator/>
      </w:r>
    </w:p>
  </w:footnote>
  <w:footnote w:id="1">
    <w:p w:rsidR="008E213D" w:rsidRPr="002C6B25" w:rsidRDefault="008E213D" w:rsidP="008E213D">
      <w:pPr>
        <w:pStyle w:val="FootnoteText"/>
        <w:rPr>
          <w:lang w:val="fr-BE"/>
        </w:rPr>
      </w:pPr>
      <w:r>
        <w:rPr>
          <w:rStyle w:val="FootnoteReference"/>
        </w:rPr>
        <w:footnoteRef/>
      </w:r>
      <w:r>
        <w:t xml:space="preserve"> </w:t>
      </w:r>
      <w:r w:rsidRPr="00055853">
        <w:t>REGOLAMENT (UE) Nru 1295/2013, Il-Ġurnal Uffiċjali tal-Unjoni Ewropea tal-20/12/2013, (ĠU L347/221)</w:t>
      </w:r>
      <w:r>
        <w:rPr>
          <w:lang w:val="fr-BE"/>
        </w:rPr>
        <w:t xml:space="preserve"> u 27/06/2014 (</w:t>
      </w:r>
      <w:r w:rsidRPr="00055853">
        <w:t>ĠU</w:t>
      </w:r>
      <w:r>
        <w:rPr>
          <w:lang w:val="fr-BE"/>
        </w:rPr>
        <w:t xml:space="preserve"> L189/260)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692" w:rsidRDefault="00A53692">
    <w:pPr>
      <w:pStyle w:val="Header"/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F734306"/>
    <w:multiLevelType w:val="multilevel"/>
    <w:tmpl w:val="D266108E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281D18DB"/>
    <w:multiLevelType w:val="hybridMultilevel"/>
    <w:tmpl w:val="E752C2B8"/>
    <w:lvl w:ilvl="0" w:tplc="B7BAE7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D4CB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EC18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E82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DECE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A425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50FF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3AA9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301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4">
    <w:nsid w:val="391B7A0E"/>
    <w:multiLevelType w:val="hybridMultilevel"/>
    <w:tmpl w:val="81840D6E"/>
    <w:lvl w:ilvl="0" w:tplc="2988B16C">
      <w:numFmt w:val="bullet"/>
      <w:lvlText w:val="−"/>
      <w:lvlJc w:val="left"/>
      <w:pPr>
        <w:ind w:left="1440" w:hanging="360"/>
      </w:pPr>
      <w:rPr>
        <w:rFonts w:ascii="Times" w:eastAsia="Times New Roman" w:hAnsi="Times" w:cs="Times New Roman" w:hint="default"/>
      </w:rPr>
    </w:lvl>
    <w:lvl w:ilvl="1" w:tplc="E7DA353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FCC8371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610B17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8EA9B6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F73C6C0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92F2B420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4E0672C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82D6CE7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F07773D"/>
    <w:multiLevelType w:val="multilevel"/>
    <w:tmpl w:val="D26610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5A81597E"/>
    <w:multiLevelType w:val="hybridMultilevel"/>
    <w:tmpl w:val="01E60D0E"/>
    <w:lvl w:ilvl="0" w:tplc="CC009C3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2D8A65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816208F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EF4D8A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37ADBF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E7D8D62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1E06A5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7F0B6C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3454EA9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C8B0F40"/>
    <w:multiLevelType w:val="hybridMultilevel"/>
    <w:tmpl w:val="BB52D7F8"/>
    <w:lvl w:ilvl="0" w:tplc="4A1216C2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65DE54EA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0DA2528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BFACD516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4E464682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53FC49AE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CD2CB50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5BD8F204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445E4500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5F551D52"/>
    <w:multiLevelType w:val="hybridMultilevel"/>
    <w:tmpl w:val="B4B4D77A"/>
    <w:lvl w:ilvl="0" w:tplc="AA96D3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6C9297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C04D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694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0C10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F4F9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D45C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F063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E626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AC3C49"/>
    <w:multiLevelType w:val="hybridMultilevel"/>
    <w:tmpl w:val="EE2C9F3C"/>
    <w:lvl w:ilvl="0" w:tplc="2C785D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C0E8C7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304298A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9D4FA7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A16BF5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A12C00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C5E8C0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79E799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4AC61C5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A7B4BF1"/>
    <w:multiLevelType w:val="multilevel"/>
    <w:tmpl w:val="5F2ECC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73683A31"/>
    <w:multiLevelType w:val="hybridMultilevel"/>
    <w:tmpl w:val="34B80252"/>
    <w:lvl w:ilvl="0" w:tplc="DB2A994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E30160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0BC9FE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2C6E31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35E10F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B8A5A0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992F6F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54AB07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580564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DC410D1"/>
    <w:multiLevelType w:val="hybridMultilevel"/>
    <w:tmpl w:val="91B8C9F8"/>
    <w:lvl w:ilvl="0" w:tplc="D37AB0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12D0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F7608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AEBC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3A5F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4949C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24CE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5082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82A24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5"/>
  </w:num>
  <w:num w:numId="6">
    <w:abstractNumId w:val="9"/>
  </w:num>
  <w:num w:numId="7">
    <w:abstractNumId w:val="6"/>
  </w:num>
  <w:num w:numId="8">
    <w:abstractNumId w:val="12"/>
  </w:num>
  <w:num w:numId="9">
    <w:abstractNumId w:val="4"/>
  </w:num>
  <w:num w:numId="10">
    <w:abstractNumId w:val="11"/>
  </w:num>
  <w:num w:numId="11">
    <w:abstractNumId w:val="2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1D3A91"/>
    <w:rsid w:val="000139A4"/>
    <w:rsid w:val="00014E12"/>
    <w:rsid w:val="00017903"/>
    <w:rsid w:val="000326AE"/>
    <w:rsid w:val="000367C2"/>
    <w:rsid w:val="000712E5"/>
    <w:rsid w:val="00087213"/>
    <w:rsid w:val="000D117E"/>
    <w:rsid w:val="000D2A53"/>
    <w:rsid w:val="000D358E"/>
    <w:rsid w:val="000D59EB"/>
    <w:rsid w:val="000F463D"/>
    <w:rsid w:val="001013E3"/>
    <w:rsid w:val="00102725"/>
    <w:rsid w:val="00103C35"/>
    <w:rsid w:val="00110CB6"/>
    <w:rsid w:val="00131FFA"/>
    <w:rsid w:val="001321C7"/>
    <w:rsid w:val="001337F5"/>
    <w:rsid w:val="001360F6"/>
    <w:rsid w:val="00140416"/>
    <w:rsid w:val="0014201D"/>
    <w:rsid w:val="001525A6"/>
    <w:rsid w:val="001619A7"/>
    <w:rsid w:val="0016754B"/>
    <w:rsid w:val="00170481"/>
    <w:rsid w:val="00174730"/>
    <w:rsid w:val="0019247B"/>
    <w:rsid w:val="001C20C1"/>
    <w:rsid w:val="001C49A0"/>
    <w:rsid w:val="001C5F4F"/>
    <w:rsid w:val="001D3A91"/>
    <w:rsid w:val="001D4CB3"/>
    <w:rsid w:val="001F6C65"/>
    <w:rsid w:val="00200B40"/>
    <w:rsid w:val="00231D21"/>
    <w:rsid w:val="002354C5"/>
    <w:rsid w:val="0024257B"/>
    <w:rsid w:val="002530EB"/>
    <w:rsid w:val="00257C3F"/>
    <w:rsid w:val="00263741"/>
    <w:rsid w:val="00265FC8"/>
    <w:rsid w:val="00274AFC"/>
    <w:rsid w:val="002770B7"/>
    <w:rsid w:val="002829E3"/>
    <w:rsid w:val="002B2FDD"/>
    <w:rsid w:val="002B5835"/>
    <w:rsid w:val="002C7CB3"/>
    <w:rsid w:val="002F184D"/>
    <w:rsid w:val="002F5B32"/>
    <w:rsid w:val="002F7522"/>
    <w:rsid w:val="00304B25"/>
    <w:rsid w:val="00316225"/>
    <w:rsid w:val="00330A1B"/>
    <w:rsid w:val="00355E87"/>
    <w:rsid w:val="00365F32"/>
    <w:rsid w:val="003665DD"/>
    <w:rsid w:val="00366E1D"/>
    <w:rsid w:val="00391C49"/>
    <w:rsid w:val="003954EC"/>
    <w:rsid w:val="003A3873"/>
    <w:rsid w:val="003A3F2C"/>
    <w:rsid w:val="003A696E"/>
    <w:rsid w:val="003B0D4C"/>
    <w:rsid w:val="003C1454"/>
    <w:rsid w:val="003D7A91"/>
    <w:rsid w:val="003E65AD"/>
    <w:rsid w:val="003F134E"/>
    <w:rsid w:val="003F31B0"/>
    <w:rsid w:val="00412EDA"/>
    <w:rsid w:val="004212B4"/>
    <w:rsid w:val="00463907"/>
    <w:rsid w:val="00463A5B"/>
    <w:rsid w:val="004763FC"/>
    <w:rsid w:val="00483686"/>
    <w:rsid w:val="0048665C"/>
    <w:rsid w:val="00491101"/>
    <w:rsid w:val="004C5BE1"/>
    <w:rsid w:val="004E4528"/>
    <w:rsid w:val="004F044D"/>
    <w:rsid w:val="004F6432"/>
    <w:rsid w:val="0050746C"/>
    <w:rsid w:val="00515FFF"/>
    <w:rsid w:val="00533123"/>
    <w:rsid w:val="0053771A"/>
    <w:rsid w:val="00553451"/>
    <w:rsid w:val="00560DB5"/>
    <w:rsid w:val="00562159"/>
    <w:rsid w:val="00563D1A"/>
    <w:rsid w:val="00566828"/>
    <w:rsid w:val="005674F5"/>
    <w:rsid w:val="005821E2"/>
    <w:rsid w:val="00594581"/>
    <w:rsid w:val="005A03E5"/>
    <w:rsid w:val="005B7436"/>
    <w:rsid w:val="005C584D"/>
    <w:rsid w:val="005E2D66"/>
    <w:rsid w:val="00607245"/>
    <w:rsid w:val="00607333"/>
    <w:rsid w:val="00614C33"/>
    <w:rsid w:val="00617396"/>
    <w:rsid w:val="00635F12"/>
    <w:rsid w:val="00645A25"/>
    <w:rsid w:val="006616F7"/>
    <w:rsid w:val="00665F40"/>
    <w:rsid w:val="00681362"/>
    <w:rsid w:val="0068309E"/>
    <w:rsid w:val="00685621"/>
    <w:rsid w:val="006A347D"/>
    <w:rsid w:val="006A4776"/>
    <w:rsid w:val="006D3D38"/>
    <w:rsid w:val="006E0A7B"/>
    <w:rsid w:val="006E198C"/>
    <w:rsid w:val="006F6954"/>
    <w:rsid w:val="007140B8"/>
    <w:rsid w:val="00721299"/>
    <w:rsid w:val="00750E95"/>
    <w:rsid w:val="00756DC4"/>
    <w:rsid w:val="00757599"/>
    <w:rsid w:val="007602BF"/>
    <w:rsid w:val="00762491"/>
    <w:rsid w:val="0076735E"/>
    <w:rsid w:val="00783C00"/>
    <w:rsid w:val="007B723F"/>
    <w:rsid w:val="007C3810"/>
    <w:rsid w:val="007C4BDF"/>
    <w:rsid w:val="007C5CE1"/>
    <w:rsid w:val="007D237B"/>
    <w:rsid w:val="007D33E7"/>
    <w:rsid w:val="007D365D"/>
    <w:rsid w:val="007D6F6A"/>
    <w:rsid w:val="007E0A08"/>
    <w:rsid w:val="007E4A90"/>
    <w:rsid w:val="007F0228"/>
    <w:rsid w:val="007F4444"/>
    <w:rsid w:val="007F6C1E"/>
    <w:rsid w:val="00813E16"/>
    <w:rsid w:val="00822761"/>
    <w:rsid w:val="00825DE3"/>
    <w:rsid w:val="00826586"/>
    <w:rsid w:val="00831D1F"/>
    <w:rsid w:val="0084211A"/>
    <w:rsid w:val="00853934"/>
    <w:rsid w:val="008549E3"/>
    <w:rsid w:val="00855F24"/>
    <w:rsid w:val="008631AC"/>
    <w:rsid w:val="00863699"/>
    <w:rsid w:val="00871183"/>
    <w:rsid w:val="00874F47"/>
    <w:rsid w:val="0087746D"/>
    <w:rsid w:val="00877585"/>
    <w:rsid w:val="00894959"/>
    <w:rsid w:val="008A2999"/>
    <w:rsid w:val="008A4A65"/>
    <w:rsid w:val="008B6DC5"/>
    <w:rsid w:val="008B76CC"/>
    <w:rsid w:val="008C0A13"/>
    <w:rsid w:val="008C3941"/>
    <w:rsid w:val="008D11CF"/>
    <w:rsid w:val="008E213D"/>
    <w:rsid w:val="008F16A7"/>
    <w:rsid w:val="00904D3C"/>
    <w:rsid w:val="00917608"/>
    <w:rsid w:val="00921EF1"/>
    <w:rsid w:val="00934976"/>
    <w:rsid w:val="00955235"/>
    <w:rsid w:val="0096458A"/>
    <w:rsid w:val="00965D7D"/>
    <w:rsid w:val="00982E09"/>
    <w:rsid w:val="0098315E"/>
    <w:rsid w:val="009A11C2"/>
    <w:rsid w:val="009D1C88"/>
    <w:rsid w:val="009F69BA"/>
    <w:rsid w:val="009F6FA7"/>
    <w:rsid w:val="009F7072"/>
    <w:rsid w:val="00A12485"/>
    <w:rsid w:val="00A22197"/>
    <w:rsid w:val="00A244D2"/>
    <w:rsid w:val="00A2579D"/>
    <w:rsid w:val="00A27F62"/>
    <w:rsid w:val="00A309B1"/>
    <w:rsid w:val="00A457A3"/>
    <w:rsid w:val="00A51377"/>
    <w:rsid w:val="00A52FA1"/>
    <w:rsid w:val="00A53692"/>
    <w:rsid w:val="00A614FA"/>
    <w:rsid w:val="00A64687"/>
    <w:rsid w:val="00A83F52"/>
    <w:rsid w:val="00AA46E2"/>
    <w:rsid w:val="00AB23EA"/>
    <w:rsid w:val="00AD2D83"/>
    <w:rsid w:val="00AF5C23"/>
    <w:rsid w:val="00AF64DE"/>
    <w:rsid w:val="00B02C2E"/>
    <w:rsid w:val="00B0535E"/>
    <w:rsid w:val="00B07C5A"/>
    <w:rsid w:val="00B32DBE"/>
    <w:rsid w:val="00B3628F"/>
    <w:rsid w:val="00B550DA"/>
    <w:rsid w:val="00B636D9"/>
    <w:rsid w:val="00B713B1"/>
    <w:rsid w:val="00B84162"/>
    <w:rsid w:val="00B922D3"/>
    <w:rsid w:val="00BA4BDA"/>
    <w:rsid w:val="00BB2109"/>
    <w:rsid w:val="00BB3FA3"/>
    <w:rsid w:val="00BB3FAB"/>
    <w:rsid w:val="00BB41E1"/>
    <w:rsid w:val="00BB7CEF"/>
    <w:rsid w:val="00BC02BE"/>
    <w:rsid w:val="00BD2185"/>
    <w:rsid w:val="00BE506E"/>
    <w:rsid w:val="00BF18CD"/>
    <w:rsid w:val="00C00493"/>
    <w:rsid w:val="00C0092D"/>
    <w:rsid w:val="00C3529D"/>
    <w:rsid w:val="00C41382"/>
    <w:rsid w:val="00C45963"/>
    <w:rsid w:val="00C7792F"/>
    <w:rsid w:val="00C90BF0"/>
    <w:rsid w:val="00C951D7"/>
    <w:rsid w:val="00CA5889"/>
    <w:rsid w:val="00CA787D"/>
    <w:rsid w:val="00CB5CAE"/>
    <w:rsid w:val="00CC4639"/>
    <w:rsid w:val="00CC668B"/>
    <w:rsid w:val="00CE4ACE"/>
    <w:rsid w:val="00CE52DB"/>
    <w:rsid w:val="00CF2DAD"/>
    <w:rsid w:val="00D1151F"/>
    <w:rsid w:val="00D222B1"/>
    <w:rsid w:val="00D22463"/>
    <w:rsid w:val="00D23CA4"/>
    <w:rsid w:val="00D23D31"/>
    <w:rsid w:val="00D30949"/>
    <w:rsid w:val="00D33A55"/>
    <w:rsid w:val="00D52B30"/>
    <w:rsid w:val="00D55C5E"/>
    <w:rsid w:val="00D5616F"/>
    <w:rsid w:val="00D56982"/>
    <w:rsid w:val="00D6275F"/>
    <w:rsid w:val="00D649A4"/>
    <w:rsid w:val="00D65CA4"/>
    <w:rsid w:val="00D81E66"/>
    <w:rsid w:val="00D96266"/>
    <w:rsid w:val="00DA688A"/>
    <w:rsid w:val="00DA752B"/>
    <w:rsid w:val="00DB0753"/>
    <w:rsid w:val="00DB205D"/>
    <w:rsid w:val="00DB2D04"/>
    <w:rsid w:val="00DB4372"/>
    <w:rsid w:val="00DC11B4"/>
    <w:rsid w:val="00DD474D"/>
    <w:rsid w:val="00DD7C63"/>
    <w:rsid w:val="00DE1519"/>
    <w:rsid w:val="00DE3936"/>
    <w:rsid w:val="00DE798C"/>
    <w:rsid w:val="00DF5485"/>
    <w:rsid w:val="00E20271"/>
    <w:rsid w:val="00E27EAE"/>
    <w:rsid w:val="00E352C4"/>
    <w:rsid w:val="00E40C20"/>
    <w:rsid w:val="00E42458"/>
    <w:rsid w:val="00E42571"/>
    <w:rsid w:val="00E55640"/>
    <w:rsid w:val="00E57C78"/>
    <w:rsid w:val="00E62528"/>
    <w:rsid w:val="00E6289F"/>
    <w:rsid w:val="00E733B7"/>
    <w:rsid w:val="00E74D9D"/>
    <w:rsid w:val="00E914AA"/>
    <w:rsid w:val="00E979A3"/>
    <w:rsid w:val="00EA2BD4"/>
    <w:rsid w:val="00EB0042"/>
    <w:rsid w:val="00EB0D1E"/>
    <w:rsid w:val="00EB31E1"/>
    <w:rsid w:val="00EC4C18"/>
    <w:rsid w:val="00EE2EE5"/>
    <w:rsid w:val="00F0047E"/>
    <w:rsid w:val="00F128A2"/>
    <w:rsid w:val="00F16A9D"/>
    <w:rsid w:val="00F16E7A"/>
    <w:rsid w:val="00F21915"/>
    <w:rsid w:val="00F24CA7"/>
    <w:rsid w:val="00F466AF"/>
    <w:rsid w:val="00F6117D"/>
    <w:rsid w:val="00F77666"/>
    <w:rsid w:val="00F96311"/>
    <w:rsid w:val="00F96761"/>
    <w:rsid w:val="00FA07B8"/>
    <w:rsid w:val="00FA104D"/>
    <w:rsid w:val="00FD0D67"/>
    <w:rsid w:val="00FD693E"/>
    <w:rsid w:val="00FE6EF9"/>
    <w:rsid w:val="00FE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mt-MT" w:eastAsia="mt-MT" w:bidi="mt-MT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2B30"/>
    <w:rPr>
      <w:sz w:val="24"/>
      <w:szCs w:val="24"/>
    </w:rPr>
  </w:style>
  <w:style w:type="paragraph" w:styleId="Heading1">
    <w:name w:val="heading 1"/>
    <w:basedOn w:val="Normal"/>
    <w:next w:val="Text1"/>
    <w:link w:val="Heading1Char"/>
    <w:qFormat/>
    <w:rsid w:val="0048665C"/>
    <w:pPr>
      <w:keepNext/>
      <w:numPr>
        <w:numId w:val="1"/>
      </w:numPr>
      <w:spacing w:before="240" w:after="240"/>
      <w:jc w:val="both"/>
      <w:outlineLvl w:val="0"/>
    </w:pPr>
    <w:rPr>
      <w:b/>
      <w:smallCaps/>
      <w:szCs w:val="20"/>
    </w:rPr>
  </w:style>
  <w:style w:type="paragraph" w:styleId="Heading2">
    <w:name w:val="heading 2"/>
    <w:basedOn w:val="Normal"/>
    <w:next w:val="Normal"/>
    <w:qFormat/>
    <w:rsid w:val="0048665C"/>
    <w:pPr>
      <w:keepNext/>
      <w:numPr>
        <w:ilvl w:val="1"/>
        <w:numId w:val="1"/>
      </w:numPr>
      <w:spacing w:after="240"/>
      <w:jc w:val="both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48665C"/>
    <w:pPr>
      <w:keepNext/>
      <w:numPr>
        <w:ilvl w:val="2"/>
        <w:numId w:val="1"/>
      </w:numPr>
      <w:spacing w:after="240"/>
      <w:jc w:val="both"/>
      <w:outlineLvl w:val="2"/>
    </w:pPr>
    <w:rPr>
      <w:i/>
      <w:szCs w:val="20"/>
    </w:rPr>
  </w:style>
  <w:style w:type="paragraph" w:styleId="Heading4">
    <w:name w:val="heading 4"/>
    <w:basedOn w:val="Normal"/>
    <w:next w:val="Normal"/>
    <w:qFormat/>
    <w:rsid w:val="0048665C"/>
    <w:pPr>
      <w:keepNext/>
      <w:numPr>
        <w:ilvl w:val="3"/>
        <w:numId w:val="1"/>
      </w:numPr>
      <w:spacing w:after="240"/>
      <w:jc w:val="both"/>
      <w:outlineLvl w:val="3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48665C"/>
    <w:pPr>
      <w:spacing w:after="240"/>
      <w:ind w:left="482"/>
      <w:jc w:val="both"/>
    </w:pPr>
    <w:rPr>
      <w:szCs w:val="20"/>
    </w:rPr>
  </w:style>
  <w:style w:type="paragraph" w:styleId="Footer">
    <w:name w:val="footer"/>
    <w:basedOn w:val="Normal"/>
    <w:rsid w:val="0048665C"/>
    <w:pPr>
      <w:ind w:right="-567"/>
    </w:pPr>
    <w:rPr>
      <w:rFonts w:ascii="Arial" w:hAnsi="Arial"/>
      <w:sz w:val="16"/>
      <w:szCs w:val="20"/>
    </w:rPr>
  </w:style>
  <w:style w:type="paragraph" w:styleId="Header">
    <w:name w:val="header"/>
    <w:basedOn w:val="Normal"/>
    <w:rsid w:val="0048665C"/>
    <w:pPr>
      <w:tabs>
        <w:tab w:val="center" w:pos="4153"/>
        <w:tab w:val="right" w:pos="8306"/>
      </w:tabs>
      <w:spacing w:after="240"/>
      <w:jc w:val="both"/>
    </w:pPr>
    <w:rPr>
      <w:szCs w:val="20"/>
    </w:rPr>
  </w:style>
  <w:style w:type="paragraph" w:customStyle="1" w:styleId="ListBullet1">
    <w:name w:val="List Bullet 1"/>
    <w:basedOn w:val="Text1"/>
    <w:rsid w:val="0048665C"/>
    <w:pPr>
      <w:numPr>
        <w:numId w:val="2"/>
      </w:numPr>
    </w:pPr>
  </w:style>
  <w:style w:type="paragraph" w:customStyle="1" w:styleId="SectionTitle">
    <w:name w:val="SectionTitle"/>
    <w:basedOn w:val="Normal"/>
    <w:next w:val="Heading1"/>
    <w:rsid w:val="0048665C"/>
    <w:pPr>
      <w:keepNext/>
      <w:spacing w:after="480"/>
      <w:jc w:val="center"/>
    </w:pPr>
    <w:rPr>
      <w:b/>
      <w:smallCaps/>
      <w:sz w:val="28"/>
      <w:szCs w:val="20"/>
    </w:rPr>
  </w:style>
  <w:style w:type="character" w:styleId="Hyperlink">
    <w:name w:val="Hyperlink"/>
    <w:rsid w:val="00D55C5E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831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315E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aliases w:val="Char Char Char Char Char Char Char Char Char,Char Char Char Char Char Char Char1 Char Char Char,Footnote Text Char Char Char Char,Footnote Text Char1 Char Char,Hyperlink1 Char,Schriftart: 10 pt Char,Schriftart: 8 pt Char,o Char"/>
    <w:link w:val="FootnoteText"/>
    <w:locked/>
    <w:rsid w:val="00E57C78"/>
  </w:style>
  <w:style w:type="paragraph" w:styleId="FootnoteText">
    <w:name w:val="footnote text"/>
    <w:aliases w:val="Char Char Char Char Char Char Char Char,Char Char Char Char Char Char Char1 Char Char,Footnote Text Char Char Char,Footnote Text Char1 Char,Hyperlink1,Schriftart: 10 pt,Schriftart: 8 pt,Schriftart: 9 pt,Tekst przypisu,WB-Fußnotentext,o"/>
    <w:basedOn w:val="Normal"/>
    <w:link w:val="FootnoteTextChar"/>
    <w:unhideWhenUsed/>
    <w:qFormat/>
    <w:rsid w:val="00E57C78"/>
    <w:rPr>
      <w:sz w:val="20"/>
      <w:szCs w:val="20"/>
    </w:rPr>
  </w:style>
  <w:style w:type="character" w:customStyle="1" w:styleId="FootnoteTextChar1">
    <w:name w:val="Footnote Text Char1"/>
    <w:basedOn w:val="DefaultParagraphFont"/>
    <w:rsid w:val="00E57C78"/>
  </w:style>
  <w:style w:type="character" w:styleId="FootnoteReference">
    <w:name w:val="footnote reference"/>
    <w:aliases w:val="Footnote symbol,Odwołanie przypisu"/>
    <w:uiPriority w:val="99"/>
    <w:unhideWhenUsed/>
    <w:rsid w:val="00E57C78"/>
    <w:rPr>
      <w:rFonts w:ascii="Times New Roman" w:hAnsi="Times New Roman" w:cs="Times New Roman" w:hint="default"/>
      <w:vertAlign w:val="superscript"/>
    </w:rPr>
  </w:style>
  <w:style w:type="character" w:customStyle="1" w:styleId="Heading1Char">
    <w:name w:val="Heading 1 Char"/>
    <w:link w:val="Heading1"/>
    <w:rsid w:val="00B07C5A"/>
    <w:rPr>
      <w:b/>
      <w:smallCaps/>
      <w:sz w:val="24"/>
      <w:lang w:eastAsia="mt-MT"/>
    </w:rPr>
  </w:style>
  <w:style w:type="character" w:styleId="CommentReference">
    <w:name w:val="annotation reference"/>
    <w:rsid w:val="00EB31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31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B31E1"/>
  </w:style>
  <w:style w:type="paragraph" w:styleId="CommentSubject">
    <w:name w:val="annotation subject"/>
    <w:basedOn w:val="CommentText"/>
    <w:next w:val="CommentText"/>
    <w:link w:val="CommentSubjectChar"/>
    <w:rsid w:val="00EB31E1"/>
    <w:rPr>
      <w:b/>
      <w:bCs/>
    </w:rPr>
  </w:style>
  <w:style w:type="character" w:customStyle="1" w:styleId="CommentSubjectChar">
    <w:name w:val="Comment Subject Char"/>
    <w:link w:val="CommentSubject"/>
    <w:rsid w:val="00EB31E1"/>
    <w:rPr>
      <w:b/>
      <w:bCs/>
    </w:rPr>
  </w:style>
  <w:style w:type="character" w:styleId="FollowedHyperlink">
    <w:name w:val="FollowedHyperlink"/>
    <w:rsid w:val="00AB23EA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t-MT" w:eastAsia="mt-MT" w:bidi="mt-MT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2B30"/>
    <w:rPr>
      <w:sz w:val="24"/>
      <w:szCs w:val="24"/>
    </w:rPr>
  </w:style>
  <w:style w:type="paragraph" w:styleId="Heading1">
    <w:name w:val="heading 1"/>
    <w:basedOn w:val="Normal"/>
    <w:next w:val="Text1"/>
    <w:link w:val="Heading1Char"/>
    <w:qFormat/>
    <w:rsid w:val="0048665C"/>
    <w:pPr>
      <w:keepNext/>
      <w:numPr>
        <w:numId w:val="1"/>
      </w:numPr>
      <w:spacing w:before="240" w:after="240"/>
      <w:jc w:val="both"/>
      <w:outlineLvl w:val="0"/>
    </w:pPr>
    <w:rPr>
      <w:b/>
      <w:smallCaps/>
      <w:szCs w:val="20"/>
    </w:rPr>
  </w:style>
  <w:style w:type="paragraph" w:styleId="Heading2">
    <w:name w:val="heading 2"/>
    <w:basedOn w:val="Normal"/>
    <w:next w:val="Normal"/>
    <w:qFormat/>
    <w:rsid w:val="0048665C"/>
    <w:pPr>
      <w:keepNext/>
      <w:numPr>
        <w:ilvl w:val="1"/>
        <w:numId w:val="1"/>
      </w:numPr>
      <w:spacing w:after="240"/>
      <w:jc w:val="both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48665C"/>
    <w:pPr>
      <w:keepNext/>
      <w:numPr>
        <w:ilvl w:val="2"/>
        <w:numId w:val="1"/>
      </w:numPr>
      <w:spacing w:after="240"/>
      <w:jc w:val="both"/>
      <w:outlineLvl w:val="2"/>
    </w:pPr>
    <w:rPr>
      <w:i/>
      <w:szCs w:val="20"/>
    </w:rPr>
  </w:style>
  <w:style w:type="paragraph" w:styleId="Heading4">
    <w:name w:val="heading 4"/>
    <w:basedOn w:val="Normal"/>
    <w:next w:val="Normal"/>
    <w:qFormat/>
    <w:rsid w:val="0048665C"/>
    <w:pPr>
      <w:keepNext/>
      <w:numPr>
        <w:ilvl w:val="3"/>
        <w:numId w:val="1"/>
      </w:numPr>
      <w:spacing w:after="240"/>
      <w:jc w:val="both"/>
      <w:outlineLvl w:val="3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48665C"/>
    <w:pPr>
      <w:spacing w:after="240"/>
      <w:ind w:left="482"/>
      <w:jc w:val="both"/>
    </w:pPr>
    <w:rPr>
      <w:szCs w:val="20"/>
    </w:rPr>
  </w:style>
  <w:style w:type="paragraph" w:styleId="Footer">
    <w:name w:val="footer"/>
    <w:basedOn w:val="Normal"/>
    <w:rsid w:val="0048665C"/>
    <w:pPr>
      <w:ind w:right="-567"/>
    </w:pPr>
    <w:rPr>
      <w:rFonts w:ascii="Arial" w:hAnsi="Arial"/>
      <w:sz w:val="16"/>
      <w:szCs w:val="20"/>
    </w:rPr>
  </w:style>
  <w:style w:type="paragraph" w:styleId="Header">
    <w:name w:val="header"/>
    <w:basedOn w:val="Normal"/>
    <w:rsid w:val="0048665C"/>
    <w:pPr>
      <w:tabs>
        <w:tab w:val="center" w:pos="4153"/>
        <w:tab w:val="right" w:pos="8306"/>
      </w:tabs>
      <w:spacing w:after="240"/>
      <w:jc w:val="both"/>
    </w:pPr>
    <w:rPr>
      <w:szCs w:val="20"/>
    </w:rPr>
  </w:style>
  <w:style w:type="paragraph" w:customStyle="1" w:styleId="ListBullet1">
    <w:name w:val="List Bullet 1"/>
    <w:basedOn w:val="Text1"/>
    <w:rsid w:val="0048665C"/>
    <w:pPr>
      <w:numPr>
        <w:numId w:val="2"/>
      </w:numPr>
    </w:pPr>
  </w:style>
  <w:style w:type="paragraph" w:customStyle="1" w:styleId="SectionTitle">
    <w:name w:val="SectionTitle"/>
    <w:basedOn w:val="Normal"/>
    <w:next w:val="Heading1"/>
    <w:rsid w:val="0048665C"/>
    <w:pPr>
      <w:keepNext/>
      <w:spacing w:after="480"/>
      <w:jc w:val="center"/>
    </w:pPr>
    <w:rPr>
      <w:b/>
      <w:smallCaps/>
      <w:sz w:val="28"/>
      <w:szCs w:val="20"/>
    </w:rPr>
  </w:style>
  <w:style w:type="character" w:styleId="Hyperlink">
    <w:name w:val="Hyperlink"/>
    <w:rsid w:val="00D55C5E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831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315E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aliases w:val="Char Char Char Char Char Char Char Char Char,Char Char Char Char Char Char Char1 Char Char Char,Footnote Text Char Char Char Char,Footnote Text Char1 Char Char,Hyperlink1 Char,Schriftart: 10 pt Char,Schriftart: 8 pt Char,o Char"/>
    <w:link w:val="FootnoteText"/>
    <w:locked/>
    <w:rsid w:val="00E57C78"/>
  </w:style>
  <w:style w:type="paragraph" w:styleId="FootnoteText">
    <w:name w:val="footnote text"/>
    <w:aliases w:val="Char Char Char Char Char Char Char Char,Char Char Char Char Char Char Char1 Char Char,Footnote Text Char Char Char,Footnote Text Char1 Char,Hyperlink1,Schriftart: 10 pt,Schriftart: 8 pt,Schriftart: 9 pt,Tekst przypisu,WB-Fußnotentext,o"/>
    <w:basedOn w:val="Normal"/>
    <w:link w:val="FootnoteTextChar"/>
    <w:unhideWhenUsed/>
    <w:qFormat/>
    <w:rsid w:val="00E57C78"/>
    <w:rPr>
      <w:sz w:val="20"/>
      <w:szCs w:val="20"/>
    </w:rPr>
  </w:style>
  <w:style w:type="character" w:customStyle="1" w:styleId="FootnoteTextChar1">
    <w:name w:val="Footnote Text Char1"/>
    <w:basedOn w:val="DefaultParagraphFont"/>
    <w:rsid w:val="00E57C78"/>
  </w:style>
  <w:style w:type="character" w:styleId="FootnoteReference">
    <w:name w:val="footnote reference"/>
    <w:aliases w:val="Footnote symbol,Odwołanie przypisu"/>
    <w:uiPriority w:val="99"/>
    <w:unhideWhenUsed/>
    <w:rsid w:val="00E57C78"/>
    <w:rPr>
      <w:rFonts w:ascii="Times New Roman" w:hAnsi="Times New Roman" w:cs="Times New Roman" w:hint="default"/>
      <w:vertAlign w:val="superscript"/>
    </w:rPr>
  </w:style>
  <w:style w:type="character" w:customStyle="1" w:styleId="Heading1Char">
    <w:name w:val="Heading 1 Char"/>
    <w:link w:val="Heading1"/>
    <w:rsid w:val="00B07C5A"/>
    <w:rPr>
      <w:b/>
      <w:smallCaps/>
      <w:sz w:val="24"/>
      <w:lang w:eastAsia="mt-MT"/>
    </w:rPr>
  </w:style>
  <w:style w:type="character" w:styleId="CommentReference">
    <w:name w:val="annotation reference"/>
    <w:rsid w:val="00EB31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31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B31E1"/>
  </w:style>
  <w:style w:type="paragraph" w:styleId="CommentSubject">
    <w:name w:val="annotation subject"/>
    <w:basedOn w:val="CommentText"/>
    <w:next w:val="CommentText"/>
    <w:link w:val="CommentSubjectChar"/>
    <w:rsid w:val="00EB31E1"/>
    <w:rPr>
      <w:b/>
      <w:bCs/>
    </w:rPr>
  </w:style>
  <w:style w:type="character" w:customStyle="1" w:styleId="CommentSubjectChar">
    <w:name w:val="Comment Subject Char"/>
    <w:link w:val="CommentSubject"/>
    <w:rsid w:val="00EB31E1"/>
    <w:rPr>
      <w:b/>
      <w:bCs/>
    </w:rPr>
  </w:style>
  <w:style w:type="character" w:styleId="FollowedHyperlink">
    <w:name w:val="FollowedHyperlink"/>
    <w:rsid w:val="00AB23EA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acea.ec.europa.eu/creative-europe/funding/support-for-film-education-2019_e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eacea.ec.europa.eu/creative-europe/library/eligibility-organisations-non-eu-countries_e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8F9B0-BE5E-4701-82AF-5ACD4F289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914</Words>
  <Characters>7641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CALL FOR PROPOSALS – DG EAC N° 87/2004</vt:lpstr>
    </vt:vector>
  </TitlesOfParts>
  <Company>CDT</Company>
  <LinksUpToDate>false</LinksUpToDate>
  <CharactersWithSpaces>8538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CALL FOR PROPOSALS – DG EAC N° 87/2004</dc:title>
  <dc:creator>CDT</dc:creator>
  <cp:lastModifiedBy>TRUNFIO Letizia (EACEA)</cp:lastModifiedBy>
  <cp:revision>5</cp:revision>
  <cp:lastPrinted>2015-10-16T08:20:00Z</cp:lastPrinted>
  <dcterms:created xsi:type="dcterms:W3CDTF">2018-09-20T15:42:00Z</dcterms:created>
  <dcterms:modified xsi:type="dcterms:W3CDTF">2018-09-27T14:55:00Z</dcterms:modified>
</cp:coreProperties>
</file>