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65D" w:rsidRPr="00EA3EE9" w:rsidRDefault="00EA3EE9" w:rsidP="001619A7">
      <w:pPr>
        <w:pStyle w:val="SectionTitle"/>
        <w:rPr>
          <w:sz w:val="24"/>
          <w:szCs w:val="24"/>
        </w:rPr>
      </w:pPr>
      <w:r w:rsidRPr="00EA3EE9">
        <w:rPr>
          <w:noProof/>
          <w:lang w:val="en-GB" w:eastAsia="en-GB" w:bidi="ar-SA"/>
        </w:rPr>
        <w:drawing>
          <wp:inline distT="0" distB="0" distL="0" distR="0" wp14:anchorId="5781189B" wp14:editId="0E99E16E">
            <wp:extent cx="2011680" cy="138493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058574"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011680" cy="1384935"/>
                    </a:xfrm>
                    <a:prstGeom prst="rect">
                      <a:avLst/>
                    </a:prstGeom>
                    <a:noFill/>
                    <a:ln>
                      <a:noFill/>
                    </a:ln>
                  </pic:spPr>
                </pic:pic>
              </a:graphicData>
            </a:graphic>
          </wp:inline>
        </w:drawing>
      </w:r>
    </w:p>
    <w:p w:rsidR="007F5897" w:rsidRPr="00EA3EE9" w:rsidRDefault="007F5897" w:rsidP="007F5897">
      <w:pPr>
        <w:pStyle w:val="SectionTitle"/>
        <w:rPr>
          <w:color w:val="365F91"/>
          <w:sz w:val="24"/>
          <w:szCs w:val="24"/>
        </w:rPr>
      </w:pPr>
      <w:r w:rsidRPr="00EA3EE9">
        <w:rPr>
          <w:color w:val="365F91"/>
          <w:sz w:val="24"/>
        </w:rPr>
        <w:t>KŪRYBIŠKA EUROPA (2014–2020)</w:t>
      </w:r>
    </w:p>
    <w:p w:rsidR="007F5897" w:rsidRPr="00EA3EE9" w:rsidRDefault="007F5897" w:rsidP="007F5897">
      <w:pPr>
        <w:pStyle w:val="SectionTitle"/>
        <w:rPr>
          <w:color w:val="365F91"/>
          <w:sz w:val="24"/>
          <w:szCs w:val="24"/>
        </w:rPr>
      </w:pPr>
      <w:r w:rsidRPr="00EA3EE9">
        <w:rPr>
          <w:color w:val="365F91"/>
          <w:sz w:val="24"/>
        </w:rPr>
        <w:t>MEDIA PAPROGRAMĖ</w:t>
      </w:r>
    </w:p>
    <w:p w:rsidR="007F5897" w:rsidRPr="00EA3EE9" w:rsidRDefault="007F5897" w:rsidP="007F5897">
      <w:pPr>
        <w:pStyle w:val="SectionTitle"/>
        <w:rPr>
          <w:sz w:val="24"/>
          <w:szCs w:val="24"/>
        </w:rPr>
      </w:pPr>
      <w:r w:rsidRPr="00EA3EE9">
        <w:rPr>
          <w:sz w:val="24"/>
        </w:rPr>
        <w:t>Kvi</w:t>
      </w:r>
      <w:r w:rsidR="00F82468">
        <w:rPr>
          <w:sz w:val="24"/>
        </w:rPr>
        <w:t>etimas teikti paraiškas – EACEA/</w:t>
      </w:r>
      <w:r w:rsidRPr="00EA3EE9">
        <w:rPr>
          <w:sz w:val="24"/>
        </w:rPr>
        <w:t>33/2018</w:t>
      </w:r>
    </w:p>
    <w:p w:rsidR="007F5897" w:rsidRPr="00EA3EE9" w:rsidRDefault="007F5897" w:rsidP="007F5897">
      <w:pPr>
        <w:jc w:val="center"/>
        <w:rPr>
          <w:rFonts w:eastAsia="Arial Unicode MS"/>
          <w:b/>
          <w:smallCaps/>
          <w:sz w:val="44"/>
        </w:rPr>
      </w:pPr>
      <w:r w:rsidRPr="00EA3EE9">
        <w:rPr>
          <w:b/>
          <w:i/>
        </w:rPr>
        <w:t>Parama švietimui kino klausimais</w:t>
      </w:r>
    </w:p>
    <w:p w:rsidR="007F5897" w:rsidRPr="00EA3EE9" w:rsidRDefault="007F5897" w:rsidP="007F5897">
      <w:pPr>
        <w:suppressAutoHyphens/>
        <w:jc w:val="both"/>
        <w:rPr>
          <w:b/>
          <w:smallCaps/>
          <w:sz w:val="22"/>
          <w:szCs w:val="22"/>
        </w:rPr>
      </w:pPr>
    </w:p>
    <w:p w:rsidR="007F5897" w:rsidRPr="00EA3EE9" w:rsidRDefault="007F5897" w:rsidP="007F5897">
      <w:pPr>
        <w:keepNext/>
        <w:numPr>
          <w:ilvl w:val="0"/>
          <w:numId w:val="1"/>
        </w:numPr>
        <w:tabs>
          <w:tab w:val="clear" w:pos="480"/>
          <w:tab w:val="num" w:pos="1330"/>
        </w:tabs>
        <w:spacing w:before="240" w:after="240"/>
        <w:ind w:left="1330"/>
        <w:outlineLvl w:val="0"/>
        <w:rPr>
          <w:b/>
          <w:smallCaps/>
          <w:sz w:val="22"/>
          <w:szCs w:val="22"/>
          <w:lang w:bidi="ar-SA"/>
        </w:rPr>
      </w:pPr>
      <w:r w:rsidRPr="00EA3EE9">
        <w:rPr>
          <w:b/>
          <w:smallCaps/>
          <w:sz w:val="22"/>
          <w:szCs w:val="20"/>
          <w:lang w:bidi="ar-SA"/>
        </w:rPr>
        <w:t>Tikslai ir aprašymas</w:t>
      </w:r>
    </w:p>
    <w:p w:rsidR="007F5897" w:rsidRPr="00EA3EE9" w:rsidRDefault="007F5897" w:rsidP="007F5897">
      <w:pPr>
        <w:autoSpaceDE w:val="0"/>
        <w:autoSpaceDN w:val="0"/>
        <w:adjustRightInd w:val="0"/>
        <w:jc w:val="both"/>
        <w:rPr>
          <w:sz w:val="22"/>
          <w:szCs w:val="22"/>
          <w:lang w:bidi="ar-SA"/>
        </w:rPr>
      </w:pPr>
      <w:r w:rsidRPr="00EA3EE9">
        <w:rPr>
          <w:sz w:val="22"/>
          <w:lang w:bidi="ar-SA"/>
        </w:rPr>
        <w:t>Šis pranešimas yra pagrįstas 2013 m. gruodžio 11 d. Europos Parlamento ir Tarybos reglamentu Nr. 1295/2013 dėl paramos Europos kultūros ir kūrybiniam sektoriui programos įgyvendinimo (KŪRYBIŠKA EUROPA)</w:t>
      </w:r>
      <w:r w:rsidRPr="00EA3EE9">
        <w:rPr>
          <w:sz w:val="22"/>
          <w:szCs w:val="22"/>
          <w:lang w:bidi="ar-SA"/>
        </w:rPr>
        <w:t xml:space="preserve"> įgyvendinimo</w:t>
      </w:r>
      <w:r w:rsidRPr="00EA3EE9">
        <w:rPr>
          <w:sz w:val="22"/>
          <w:szCs w:val="22"/>
          <w:vertAlign w:val="superscript"/>
          <w:lang w:bidi="ar-SA"/>
        </w:rPr>
        <w:footnoteReference w:id="1"/>
      </w:r>
      <w:r w:rsidRPr="00EA3EE9">
        <w:rPr>
          <w:sz w:val="22"/>
          <w:szCs w:val="22"/>
          <w:lang w:bidi="ar-SA"/>
        </w:rPr>
        <w:t xml:space="preserve"> ir 2014 m. birželio 27 d. pateiktais jo papildymais</w:t>
      </w:r>
      <w:r w:rsidRPr="00EA3EE9">
        <w:rPr>
          <w:sz w:val="22"/>
          <w:szCs w:val="22"/>
          <w:vertAlign w:val="superscript"/>
          <w:lang w:bidi="ar-SA"/>
        </w:rPr>
        <w:footnoteReference w:id="2"/>
      </w:r>
      <w:r w:rsidRPr="00EA3EE9">
        <w:rPr>
          <w:sz w:val="22"/>
          <w:szCs w:val="22"/>
          <w:lang w:bidi="ar-SA"/>
        </w:rPr>
        <w:t>.</w:t>
      </w:r>
    </w:p>
    <w:p w:rsidR="007F5897" w:rsidRPr="00EA3EE9" w:rsidRDefault="007F5897" w:rsidP="007F5897">
      <w:pPr>
        <w:spacing w:after="240"/>
        <w:jc w:val="both"/>
        <w:rPr>
          <w:rFonts w:eastAsia="Arial Unicode MS"/>
          <w:sz w:val="22"/>
          <w:szCs w:val="22"/>
          <w:lang w:bidi="ar-SA"/>
        </w:rPr>
      </w:pPr>
    </w:p>
    <w:p w:rsidR="007F5897" w:rsidRPr="00EA3EE9" w:rsidRDefault="007F5897" w:rsidP="007F5897">
      <w:pPr>
        <w:widowControl w:val="0"/>
        <w:autoSpaceDE w:val="0"/>
        <w:autoSpaceDN w:val="0"/>
        <w:adjustRightInd w:val="0"/>
        <w:spacing w:before="32" w:line="275" w:lineRule="auto"/>
        <w:ind w:right="51"/>
        <w:rPr>
          <w:sz w:val="22"/>
          <w:szCs w:val="22"/>
          <w:lang w:bidi="ar-SA"/>
        </w:rPr>
      </w:pPr>
      <w:r w:rsidRPr="00EA3EE9">
        <w:rPr>
          <w:sz w:val="22"/>
          <w:lang w:bidi="ar-SA"/>
        </w:rPr>
        <w:t>Vadovaujantis konkrečiu tarpvalstybinės sklaidos skatinimo tikslu, vienas iš MEDIA paprogramės prioritetų yra:</w:t>
      </w:r>
    </w:p>
    <w:p w:rsidR="007F5897" w:rsidRPr="00EA3EE9" w:rsidRDefault="007F5897" w:rsidP="007F5897">
      <w:pPr>
        <w:widowControl w:val="0"/>
        <w:autoSpaceDE w:val="0"/>
        <w:autoSpaceDN w:val="0"/>
        <w:adjustRightInd w:val="0"/>
        <w:spacing w:before="32" w:line="275" w:lineRule="auto"/>
        <w:ind w:right="51"/>
        <w:rPr>
          <w:sz w:val="22"/>
          <w:szCs w:val="22"/>
          <w:lang w:bidi="ar-SA"/>
        </w:rPr>
      </w:pPr>
    </w:p>
    <w:p w:rsidR="007F5897" w:rsidRPr="00EA3EE9" w:rsidRDefault="007F5897" w:rsidP="007F5897">
      <w:pPr>
        <w:widowControl w:val="0"/>
        <w:numPr>
          <w:ilvl w:val="0"/>
          <w:numId w:val="12"/>
        </w:numPr>
        <w:autoSpaceDE w:val="0"/>
        <w:autoSpaceDN w:val="0"/>
        <w:adjustRightInd w:val="0"/>
        <w:spacing w:after="200" w:line="276" w:lineRule="auto"/>
        <w:ind w:left="720" w:hanging="720"/>
        <w:rPr>
          <w:sz w:val="22"/>
          <w:szCs w:val="22"/>
          <w:lang w:eastAsia="en-GB" w:bidi="ar-SA"/>
        </w:rPr>
      </w:pPr>
      <w:r w:rsidRPr="00EA3EE9">
        <w:rPr>
          <w:sz w:val="22"/>
          <w:szCs w:val="22"/>
          <w:lang w:eastAsia="en-GB" w:bidi="ar-SA"/>
        </w:rPr>
        <w:t>remti auditorijos formavimą kaip domėjimosi Europos audiovizualiniais kūriniais skatinimo ir galimybių susipažinti su šiais kūriniais gerinimo priemonę, visų pirma skatinant viešinimą, renginius, kino srities išmanymą ir kino festivalius</w:t>
      </w:r>
      <w:r w:rsidRPr="00EA3EE9">
        <w:rPr>
          <w:szCs w:val="22"/>
          <w:lang w:eastAsia="en-GB" w:bidi="ar-SA"/>
        </w:rPr>
        <w:t xml:space="preserve">; </w:t>
      </w:r>
    </w:p>
    <w:p w:rsidR="007F5897" w:rsidRPr="00EA3EE9" w:rsidRDefault="007F5897" w:rsidP="007F5897">
      <w:pPr>
        <w:widowControl w:val="0"/>
        <w:tabs>
          <w:tab w:val="left" w:pos="1180"/>
        </w:tabs>
        <w:autoSpaceDE w:val="0"/>
        <w:autoSpaceDN w:val="0"/>
        <w:adjustRightInd w:val="0"/>
        <w:ind w:right="-20"/>
        <w:rPr>
          <w:sz w:val="22"/>
          <w:szCs w:val="22"/>
          <w:lang w:bidi="ar-SA"/>
        </w:rPr>
      </w:pPr>
      <w:r w:rsidRPr="00EA3EE9">
        <w:rPr>
          <w:sz w:val="22"/>
          <w:lang w:bidi="ar-SA"/>
        </w:rPr>
        <w:t>Pagal MEDIA paprogramę parama teikiama:</w:t>
      </w:r>
    </w:p>
    <w:p w:rsidR="007F5897" w:rsidRPr="00EA3EE9" w:rsidRDefault="007F5897" w:rsidP="007F5897">
      <w:pPr>
        <w:jc w:val="both"/>
        <w:rPr>
          <w:bCs/>
          <w:sz w:val="22"/>
          <w:szCs w:val="22"/>
          <w:lang w:bidi="ar-SA"/>
        </w:rPr>
      </w:pPr>
    </w:p>
    <w:p w:rsidR="007F5897" w:rsidRPr="00EA3EE9" w:rsidRDefault="007F5897" w:rsidP="007F5897">
      <w:pPr>
        <w:numPr>
          <w:ilvl w:val="0"/>
          <w:numId w:val="11"/>
        </w:numPr>
        <w:spacing w:after="200" w:line="276" w:lineRule="auto"/>
        <w:ind w:hanging="720"/>
        <w:jc w:val="both"/>
        <w:rPr>
          <w:bCs/>
          <w:sz w:val="22"/>
          <w:szCs w:val="22"/>
          <w:lang w:eastAsia="en-GB" w:bidi="ar-SA"/>
        </w:rPr>
      </w:pPr>
      <w:r w:rsidRPr="00EA3EE9">
        <w:rPr>
          <w:bCs/>
          <w:sz w:val="22"/>
          <w:szCs w:val="22"/>
          <w:lang w:eastAsia="en-GB" w:bidi="ar-SA"/>
        </w:rPr>
        <w:t>veiklai, kuria siekiama skatinti kino srities išmanymą, didinti auditorijos žinias apie Europos audiovizualinius kūrinius, taip pat audiovizualinį ir kinematografinį paveldą ir susidomėjimą jais, visų pirma tarp jaunimo</w:t>
      </w:r>
      <w:r w:rsidRPr="00EA3EE9">
        <w:rPr>
          <w:bCs/>
          <w:szCs w:val="22"/>
          <w:lang w:eastAsia="en-GB" w:bidi="ar-SA"/>
        </w:rPr>
        <w:t>;</w:t>
      </w:r>
    </w:p>
    <w:p w:rsidR="007F5897" w:rsidRPr="00EA3EE9" w:rsidRDefault="007F5897" w:rsidP="007F5897">
      <w:pPr>
        <w:numPr>
          <w:ilvl w:val="0"/>
          <w:numId w:val="11"/>
        </w:numPr>
        <w:spacing w:after="200" w:line="276" w:lineRule="auto"/>
        <w:ind w:hanging="720"/>
        <w:jc w:val="both"/>
        <w:rPr>
          <w:bCs/>
          <w:sz w:val="22"/>
          <w:szCs w:val="22"/>
          <w:lang w:eastAsia="en-GB" w:bidi="ar-SA"/>
        </w:rPr>
      </w:pPr>
      <w:r w:rsidRPr="00EA3EE9">
        <w:rPr>
          <w:bCs/>
          <w:sz w:val="22"/>
          <w:szCs w:val="22"/>
          <w:lang w:eastAsia="en-GB" w:bidi="ar-SA"/>
        </w:rPr>
        <w:t>siekiant sudaryti palankesnes sąlygas platinti Europos filmus pasaulyje, o užsienio filmus Sąjungoje naudojantis visomis platinimo platformomis vykdant tarptautinius bendradarbiavimo projektus audiovizualiniame sektoriuje</w:t>
      </w:r>
      <w:r w:rsidRPr="00EA3EE9">
        <w:rPr>
          <w:bCs/>
          <w:szCs w:val="22"/>
          <w:lang w:eastAsia="en-GB" w:bidi="ar-SA"/>
        </w:rPr>
        <w:t>.</w:t>
      </w:r>
    </w:p>
    <w:p w:rsidR="007F5897" w:rsidRPr="00EA3EE9" w:rsidRDefault="007F5897" w:rsidP="007F5897">
      <w:pPr>
        <w:keepNext/>
        <w:numPr>
          <w:ilvl w:val="0"/>
          <w:numId w:val="1"/>
        </w:numPr>
        <w:tabs>
          <w:tab w:val="clear" w:pos="480"/>
          <w:tab w:val="num" w:pos="1330"/>
        </w:tabs>
        <w:spacing w:before="240" w:after="240"/>
        <w:ind w:left="1330"/>
        <w:outlineLvl w:val="0"/>
        <w:rPr>
          <w:b/>
          <w:smallCaps/>
          <w:sz w:val="22"/>
          <w:szCs w:val="22"/>
          <w:lang w:bidi="ar-SA"/>
        </w:rPr>
      </w:pPr>
      <w:r w:rsidRPr="00EA3EE9">
        <w:rPr>
          <w:b/>
          <w:smallCaps/>
          <w:sz w:val="22"/>
          <w:szCs w:val="20"/>
          <w:lang w:bidi="ar-SA"/>
        </w:rPr>
        <w:lastRenderedPageBreak/>
        <w:t>Reikalavimus atitinkantys pareiškėjai</w:t>
      </w:r>
    </w:p>
    <w:p w:rsidR="007F5897" w:rsidRPr="00EA3EE9" w:rsidRDefault="007F5897" w:rsidP="007F5897">
      <w:pPr>
        <w:spacing w:before="120" w:after="240"/>
        <w:jc w:val="both"/>
        <w:rPr>
          <w:rFonts w:eastAsia="Arial Unicode MS"/>
          <w:sz w:val="22"/>
          <w:szCs w:val="22"/>
          <w:lang w:bidi="ar-SA"/>
        </w:rPr>
      </w:pPr>
      <w:r w:rsidRPr="00EA3EE9">
        <w:rPr>
          <w:sz w:val="22"/>
          <w:lang w:bidi="ar-SA"/>
        </w:rPr>
        <w:t xml:space="preserve">Pareiškėjas turi būti Europos juridinių subjektų (privačių bendrovių, nevyriausybinių organizacijų, asociacijų, labdaros organizacijų, fondų, savivaldybių ar miestų tarybų ir pan.),  kurie yra įsisteigę vienoje iš šalių, dalyvaujančių MEDIA paprogramėje, ir kuriuos tiesiogiai (arba kurių kontrolinį akcijų paketą) valdo tų šalių piliečiai,  konsorciumas (projekto vadovas ir bent du partneriai). </w:t>
      </w:r>
    </w:p>
    <w:p w:rsidR="007F5897" w:rsidRPr="00EA3EE9" w:rsidRDefault="007F5897" w:rsidP="007F5897">
      <w:pPr>
        <w:spacing w:after="120"/>
        <w:jc w:val="both"/>
        <w:rPr>
          <w:sz w:val="22"/>
          <w:szCs w:val="22"/>
          <w:lang w:bidi="ar-SA"/>
        </w:rPr>
      </w:pPr>
      <w:r w:rsidRPr="00EA3EE9">
        <w:rPr>
          <w:sz w:val="22"/>
          <w:lang w:bidi="ar-SA"/>
        </w:rPr>
        <w:t xml:space="preserve">Jei atitinka visas reglamento, kuriuo sukuriama programa „Kūrybiška Europa“, 8 straipsnyje nurodytas sąlygas, paraiškas gali teikti juridiniai asmenys, įsisteigę vienoje iš toliau nurodytų šalių: </w:t>
      </w:r>
    </w:p>
    <w:p w:rsidR="007F5897" w:rsidRPr="00EA3EE9" w:rsidRDefault="007F5897" w:rsidP="007F5897">
      <w:pPr>
        <w:tabs>
          <w:tab w:val="left" w:pos="709"/>
        </w:tabs>
        <w:spacing w:after="60" w:line="274" w:lineRule="exact"/>
        <w:ind w:left="720" w:right="20" w:hanging="360"/>
        <w:jc w:val="both"/>
        <w:rPr>
          <w:sz w:val="22"/>
          <w:szCs w:val="22"/>
          <w:lang w:bidi="ar-SA"/>
        </w:rPr>
      </w:pPr>
      <w:r w:rsidRPr="00EA3EE9">
        <w:rPr>
          <w:sz w:val="22"/>
          <w:lang w:bidi="ar-SA"/>
        </w:rPr>
        <w:t xml:space="preserve">- </w:t>
      </w:r>
      <w:r w:rsidRPr="00EA3EE9">
        <w:rPr>
          <w:sz w:val="22"/>
          <w:lang w:bidi="ar-SA"/>
        </w:rPr>
        <w:tab/>
        <w:t>ES valstybėse narėse ir užjūrio šalyse bei teritorijose, kurios atitinka dalyvavimo Programoje reikalavimus pagal Tarybos sprendimo 2001/822/EB 58 straipsnį;</w:t>
      </w:r>
    </w:p>
    <w:p w:rsidR="007F5897" w:rsidRPr="00EA3EE9" w:rsidRDefault="007F5897" w:rsidP="007F5897">
      <w:pPr>
        <w:tabs>
          <w:tab w:val="left" w:pos="709"/>
        </w:tabs>
        <w:spacing w:after="60" w:line="274" w:lineRule="exact"/>
        <w:ind w:left="720" w:right="23" w:hanging="360"/>
        <w:jc w:val="both"/>
        <w:rPr>
          <w:sz w:val="22"/>
          <w:szCs w:val="22"/>
          <w:lang w:bidi="ar-SA"/>
        </w:rPr>
      </w:pPr>
      <w:r w:rsidRPr="00EA3EE9">
        <w:rPr>
          <w:sz w:val="22"/>
          <w:lang w:bidi="ar-SA"/>
        </w:rPr>
        <w:t xml:space="preserve">- </w:t>
      </w:r>
      <w:r w:rsidRPr="00EA3EE9">
        <w:rPr>
          <w:sz w:val="22"/>
          <w:lang w:bidi="ar-SA"/>
        </w:rPr>
        <w:tab/>
        <w:t>stojančiosiose šalyse, šalyse kandidatėse ir potencialiose kandidatėse, kurioms taikoma pasirengimo narystei strategija, vadovaujantis tų šalių dalyvavimo Sąjungos programose bendraisiais principais ir bendrosiomis sąlygomis, nustatytais atitinkamuose bendruosiuose susitarimuose, Asociacijos tarybos susitarimuose ar panašiuose susitarimuose;</w:t>
      </w:r>
    </w:p>
    <w:p w:rsidR="007F5897" w:rsidRPr="00EA3EE9" w:rsidRDefault="007F5897" w:rsidP="007F5897">
      <w:pPr>
        <w:tabs>
          <w:tab w:val="left" w:pos="709"/>
        </w:tabs>
        <w:spacing w:after="60" w:line="274" w:lineRule="exact"/>
        <w:ind w:left="720" w:right="20" w:hanging="360"/>
        <w:jc w:val="both"/>
        <w:rPr>
          <w:sz w:val="22"/>
          <w:szCs w:val="22"/>
          <w:lang w:bidi="ar-SA"/>
        </w:rPr>
      </w:pPr>
      <w:r w:rsidRPr="00EA3EE9">
        <w:rPr>
          <w:sz w:val="22"/>
          <w:lang w:bidi="ar-SA"/>
        </w:rPr>
        <w:t xml:space="preserve">- </w:t>
      </w:r>
      <w:r w:rsidRPr="00EA3EE9">
        <w:rPr>
          <w:sz w:val="22"/>
          <w:lang w:bidi="ar-SA"/>
        </w:rPr>
        <w:tab/>
        <w:t>ELPA šalyse, kurios yra EEE narės pagal EEE susitarimo sąlygas;</w:t>
      </w:r>
    </w:p>
    <w:p w:rsidR="007F5897" w:rsidRPr="00EA3EE9" w:rsidRDefault="007F5897" w:rsidP="007F5897">
      <w:pPr>
        <w:tabs>
          <w:tab w:val="left" w:pos="709"/>
        </w:tabs>
        <w:spacing w:after="60" w:line="274" w:lineRule="exact"/>
        <w:ind w:left="720" w:right="20" w:hanging="360"/>
        <w:jc w:val="both"/>
        <w:rPr>
          <w:sz w:val="22"/>
          <w:szCs w:val="22"/>
          <w:lang w:bidi="ar-SA"/>
        </w:rPr>
      </w:pPr>
      <w:r w:rsidRPr="00EA3EE9">
        <w:rPr>
          <w:sz w:val="22"/>
          <w:lang w:bidi="ar-SA"/>
        </w:rPr>
        <w:t xml:space="preserve">- </w:t>
      </w:r>
      <w:r w:rsidRPr="00EA3EE9">
        <w:rPr>
          <w:sz w:val="22"/>
          <w:lang w:bidi="ar-SA"/>
        </w:rPr>
        <w:tab/>
        <w:t>Šveicarijos Konfederacijoje, remiantis dvišaliu susitarimu, kuris bus sudarytas su ta šalimi;</w:t>
      </w:r>
    </w:p>
    <w:p w:rsidR="007F5897" w:rsidRPr="00EA3EE9" w:rsidRDefault="007F5897" w:rsidP="007F5897">
      <w:pPr>
        <w:tabs>
          <w:tab w:val="left" w:pos="709"/>
        </w:tabs>
        <w:spacing w:after="180" w:line="274" w:lineRule="exact"/>
        <w:ind w:left="720" w:right="23" w:hanging="360"/>
        <w:jc w:val="both"/>
        <w:rPr>
          <w:sz w:val="22"/>
          <w:szCs w:val="22"/>
          <w:lang w:bidi="ar-SA"/>
        </w:rPr>
      </w:pPr>
      <w:r w:rsidRPr="00EA3EE9">
        <w:rPr>
          <w:sz w:val="22"/>
          <w:lang w:bidi="ar-SA"/>
        </w:rPr>
        <w:t xml:space="preserve">- </w:t>
      </w:r>
      <w:r w:rsidRPr="00EA3EE9">
        <w:rPr>
          <w:sz w:val="22"/>
          <w:lang w:bidi="ar-SA"/>
        </w:rPr>
        <w:tab/>
        <w:t>šalyse, kurioms taikoma Europos kaimynystės politika, pagal tvarką, suderintą su tomis šalimis, vadovaujantis bendraisiais susitarimais, kuriuose numatytas jų dalyvavimas Sąjungos programose.</w:t>
      </w:r>
    </w:p>
    <w:p w:rsidR="007F5897" w:rsidRPr="00EA3EE9" w:rsidRDefault="007F5897" w:rsidP="007F5897">
      <w:pPr>
        <w:spacing w:after="180" w:line="274" w:lineRule="exact"/>
        <w:jc w:val="both"/>
        <w:rPr>
          <w:sz w:val="22"/>
          <w:szCs w:val="22"/>
          <w:lang w:bidi="ar-SA"/>
        </w:rPr>
      </w:pPr>
      <w:r w:rsidRPr="00EA3EE9">
        <w:rPr>
          <w:sz w:val="22"/>
          <w:lang w:bidi="ar-SA"/>
        </w:rPr>
        <w:t>Be to, programa taikoma ir dvišaliams arba daugiašaliams bendradarbiavimo veiksmams, kurie skirti pasirinktoms šalims ar regionams, remiantis tuo, kad tos šalys ar regionai skiria papildomų asignavimų ir kad su jomis sudaromi konkretūs susitarimai.</w:t>
      </w:r>
    </w:p>
    <w:p w:rsidR="007F5897" w:rsidRPr="00EA3EE9" w:rsidRDefault="007F5897" w:rsidP="007F5897">
      <w:pPr>
        <w:spacing w:after="180" w:line="274" w:lineRule="exact"/>
        <w:jc w:val="both"/>
        <w:rPr>
          <w:sz w:val="22"/>
          <w:szCs w:val="22"/>
          <w:lang w:bidi="ar-SA"/>
        </w:rPr>
      </w:pPr>
      <w:r w:rsidRPr="00EA3EE9">
        <w:rPr>
          <w:sz w:val="22"/>
          <w:lang w:bidi="ar-SA"/>
        </w:rPr>
        <w:t>Programa suteikia galimybę bendradarbiauti ir imtis bendrų veiksmų su programoje nedalyvaujančiomis šalimis ir su kultūros bei kūrybiniame sektoriuose veikiančiomis  tarptautinėmis organizacijomis, tokiomis kaip UNESCO, Europos Taryba, Ekonominio bendradarbiavimo ir plėtros organizacija ar Pasaulinė intelektinės nuosavybės organizacija, užtikrinant bendrą indėlį į programos tikslų įgyvendinimą.</w:t>
      </w:r>
    </w:p>
    <w:p w:rsidR="007F5897" w:rsidRPr="00EA3EE9" w:rsidRDefault="007F5897" w:rsidP="007F5897">
      <w:pPr>
        <w:jc w:val="both"/>
        <w:rPr>
          <w:sz w:val="22"/>
          <w:szCs w:val="22"/>
          <w:lang w:bidi="ar-SA"/>
        </w:rPr>
      </w:pPr>
      <w:r w:rsidRPr="00EA3EE9">
        <w:rPr>
          <w:sz w:val="22"/>
          <w:lang w:bidi="ar-SA"/>
        </w:rPr>
        <w:t>Pareiškėjų iš ES nepriklausančių šalių pasiūlymai gali būti atrinkti, jei iki sprendimo sudaryti sutartį datos bus pasirašyti susitarimai, numatantys tų šalių dalyvavimo programoje, nustatytoje pirmiau minėtu reglamentu, tvarką.</w:t>
      </w:r>
    </w:p>
    <w:p w:rsidR="00863699" w:rsidRPr="00EA3EE9" w:rsidRDefault="007F5897" w:rsidP="007F5897">
      <w:pPr>
        <w:jc w:val="both"/>
        <w:rPr>
          <w:sz w:val="22"/>
          <w:szCs w:val="22"/>
        </w:rPr>
      </w:pPr>
      <w:r w:rsidRPr="00EA3EE9">
        <w:rPr>
          <w:sz w:val="22"/>
          <w:lang w:bidi="ar-SA"/>
        </w:rPr>
        <w:t>(Atnaujintas šalių, kurios tenkina reglamento 8 straipsnyje nurodytas sąlygas ir su kuriomis Komisija pradėjo derybas, sąrašas skelbiamas šiuo interneto adresu</w:t>
      </w:r>
      <w:r w:rsidR="00EA3EE9" w:rsidRPr="00EA3EE9">
        <w:rPr>
          <w:sz w:val="22"/>
        </w:rPr>
        <w:t>:</w:t>
      </w:r>
    </w:p>
    <w:p w:rsidR="000139A4" w:rsidRPr="00EA3EE9" w:rsidRDefault="00A477B3" w:rsidP="001337F5">
      <w:pPr>
        <w:jc w:val="both"/>
        <w:rPr>
          <w:rFonts w:eastAsia="Calibri"/>
          <w:sz w:val="22"/>
          <w:szCs w:val="22"/>
        </w:rPr>
      </w:pPr>
      <w:hyperlink r:id="rId10" w:history="1">
        <w:r w:rsidR="00EA3EE9" w:rsidRPr="00EA3EE9">
          <w:rPr>
            <w:rStyle w:val="Hyperlink"/>
            <w:color w:val="auto"/>
            <w:sz w:val="22"/>
          </w:rPr>
          <w:t>http://eacea.ec.europa.eu/creative-europe/library/eligibility-organisations-non-eu-countries_en</w:t>
        </w:r>
      </w:hyperlink>
      <w:r w:rsidR="00EA3EE9" w:rsidRPr="00EA3EE9">
        <w:rPr>
          <w:sz w:val="22"/>
        </w:rPr>
        <w:t>).</w:t>
      </w:r>
    </w:p>
    <w:p w:rsidR="001337F5" w:rsidRPr="00EA3EE9" w:rsidRDefault="001337F5" w:rsidP="001337F5">
      <w:pPr>
        <w:jc w:val="both"/>
        <w:rPr>
          <w:rFonts w:eastAsia="Calibri"/>
          <w:sz w:val="22"/>
          <w:szCs w:val="22"/>
        </w:rPr>
      </w:pPr>
    </w:p>
    <w:p w:rsidR="001337F5" w:rsidRPr="00EA3EE9" w:rsidRDefault="00EA3EE9" w:rsidP="001337F5">
      <w:pPr>
        <w:jc w:val="both"/>
        <w:rPr>
          <w:rFonts w:eastAsia="Calibri"/>
          <w:sz w:val="22"/>
          <w:szCs w:val="22"/>
        </w:rPr>
      </w:pPr>
      <w:r w:rsidRPr="00EA3EE9">
        <w:rPr>
          <w:sz w:val="22"/>
        </w:rPr>
        <w:t>Projekto vadovas pateikia paraišką visų partnerių vardu.</w:t>
      </w:r>
    </w:p>
    <w:p w:rsidR="00562159" w:rsidRPr="00EA3EE9" w:rsidRDefault="00562159" w:rsidP="000139A4">
      <w:pPr>
        <w:jc w:val="both"/>
        <w:rPr>
          <w:rFonts w:eastAsia="Calibri"/>
          <w:sz w:val="22"/>
          <w:szCs w:val="22"/>
        </w:rPr>
      </w:pPr>
    </w:p>
    <w:p w:rsidR="0048665C" w:rsidRPr="00EA3EE9" w:rsidRDefault="00EA3EE9" w:rsidP="00863699">
      <w:pPr>
        <w:autoSpaceDE w:val="0"/>
        <w:autoSpaceDN w:val="0"/>
        <w:adjustRightInd w:val="0"/>
        <w:rPr>
          <w:sz w:val="22"/>
          <w:szCs w:val="22"/>
        </w:rPr>
      </w:pPr>
      <w:r w:rsidRPr="00EA3EE9">
        <w:rPr>
          <w:sz w:val="22"/>
        </w:rPr>
        <w:t xml:space="preserve">Fiziniai asmenys dotacijos paraiškų teikti </w:t>
      </w:r>
      <w:r w:rsidRPr="00EA3EE9">
        <w:rPr>
          <w:b/>
          <w:sz w:val="22"/>
        </w:rPr>
        <w:t>negali</w:t>
      </w:r>
      <w:r w:rsidRPr="00EA3EE9">
        <w:rPr>
          <w:sz w:val="22"/>
        </w:rPr>
        <w:t>.</w:t>
      </w:r>
    </w:p>
    <w:p w:rsidR="00D6275F" w:rsidRPr="00EA3EE9" w:rsidRDefault="00EA3EE9" w:rsidP="002B5835">
      <w:pPr>
        <w:pStyle w:val="Heading1"/>
        <w:rPr>
          <w:sz w:val="22"/>
          <w:szCs w:val="22"/>
        </w:rPr>
      </w:pPr>
      <w:r w:rsidRPr="00EA3EE9">
        <w:rPr>
          <w:sz w:val="22"/>
        </w:rPr>
        <w:t>Reikalavimus atitinkanti VEIKLA</w:t>
      </w:r>
    </w:p>
    <w:p w:rsidR="001337F5" w:rsidRPr="00EA3EE9" w:rsidRDefault="00EA3EE9" w:rsidP="001337F5">
      <w:pPr>
        <w:spacing w:after="120"/>
        <w:jc w:val="both"/>
        <w:rPr>
          <w:rFonts w:eastAsia="Calibri"/>
          <w:kern w:val="32"/>
          <w:sz w:val="22"/>
          <w:szCs w:val="22"/>
        </w:rPr>
      </w:pPr>
      <w:r w:rsidRPr="00EA3EE9">
        <w:rPr>
          <w:kern w:val="32"/>
          <w:sz w:val="22"/>
        </w:rPr>
        <w:t xml:space="preserve">Sukurti Europos filmų ir susijusios pedagoginės medžiagos katalogą su rekomendacijomis, skirtą paprogramėje MEDIA dalyvaujančių šalių pradinėse ir vidurinėse mokyklose besimokančiam 11–18 m. jaunimui.  </w:t>
      </w:r>
    </w:p>
    <w:p w:rsidR="001337F5" w:rsidRPr="00EA3EE9" w:rsidRDefault="00EA3EE9" w:rsidP="001337F5">
      <w:pPr>
        <w:spacing w:after="120"/>
        <w:jc w:val="both"/>
        <w:rPr>
          <w:rFonts w:eastAsia="Calibri"/>
          <w:kern w:val="32"/>
          <w:sz w:val="22"/>
          <w:szCs w:val="22"/>
        </w:rPr>
      </w:pPr>
      <w:r w:rsidRPr="00EA3EE9">
        <w:rPr>
          <w:kern w:val="32"/>
          <w:sz w:val="22"/>
        </w:rPr>
        <w:t xml:space="preserve">Į katalogą įtraukiami garsūs filmai, kurie pateko į Europos </w:t>
      </w:r>
      <w:proofErr w:type="spellStart"/>
      <w:r w:rsidRPr="00EA3EE9">
        <w:rPr>
          <w:kern w:val="32"/>
          <w:sz w:val="22"/>
        </w:rPr>
        <w:t>filmografijos</w:t>
      </w:r>
      <w:proofErr w:type="spellEnd"/>
      <w:r w:rsidRPr="00EA3EE9">
        <w:rPr>
          <w:kern w:val="32"/>
          <w:sz w:val="22"/>
        </w:rPr>
        <w:t xml:space="preserve"> istoriją ir kurių medžiaga bus naudojama vykdant kino švietimo veiklą. </w:t>
      </w:r>
    </w:p>
    <w:p w:rsidR="001337F5" w:rsidRPr="00EA3EE9" w:rsidRDefault="00EA3EE9" w:rsidP="001337F5">
      <w:pPr>
        <w:spacing w:after="120"/>
        <w:jc w:val="both"/>
        <w:rPr>
          <w:rFonts w:eastAsia="Calibri"/>
          <w:kern w:val="32"/>
          <w:sz w:val="22"/>
          <w:szCs w:val="22"/>
        </w:rPr>
      </w:pPr>
      <w:r w:rsidRPr="00EA3EE9">
        <w:rPr>
          <w:kern w:val="32"/>
          <w:sz w:val="22"/>
        </w:rPr>
        <w:t xml:space="preserve">Į katalogą įtraukiami ne mažiau kaip 7 vaidybiniai filmai. </w:t>
      </w:r>
    </w:p>
    <w:p w:rsidR="001337F5" w:rsidRPr="00EA3EE9" w:rsidRDefault="00EA3EE9" w:rsidP="001337F5">
      <w:pPr>
        <w:spacing w:after="120"/>
        <w:jc w:val="both"/>
        <w:rPr>
          <w:rFonts w:eastAsia="Calibri"/>
          <w:kern w:val="32"/>
          <w:sz w:val="22"/>
          <w:szCs w:val="22"/>
        </w:rPr>
      </w:pPr>
      <w:r w:rsidRPr="00EA3EE9">
        <w:rPr>
          <w:kern w:val="32"/>
          <w:sz w:val="22"/>
        </w:rPr>
        <w:t xml:space="preserve">Į katalogą įtrauktų filmų teisės įgyjamos ne trumpesniam kaip 3 metų laikotarpiui ir visoms paprogramėje MEDIA dalyvaujančioms šalims. Daugumos į katalogą įtrauktų filmų kalbinės versijos (dubliavimas ar </w:t>
      </w:r>
      <w:proofErr w:type="spellStart"/>
      <w:r w:rsidRPr="00EA3EE9">
        <w:rPr>
          <w:kern w:val="32"/>
          <w:sz w:val="22"/>
        </w:rPr>
        <w:t>subtitravimas</w:t>
      </w:r>
      <w:proofErr w:type="spellEnd"/>
      <w:r w:rsidRPr="00EA3EE9">
        <w:rPr>
          <w:kern w:val="32"/>
          <w:sz w:val="22"/>
        </w:rPr>
        <w:t xml:space="preserve">) turi būti prieinamos visoms programoje dalyvaujančioms šalims. </w:t>
      </w:r>
    </w:p>
    <w:p w:rsidR="001337F5" w:rsidRPr="00EA3EE9" w:rsidRDefault="00EA3EE9" w:rsidP="001337F5">
      <w:pPr>
        <w:spacing w:after="120"/>
        <w:jc w:val="both"/>
        <w:rPr>
          <w:rFonts w:eastAsia="Calibri"/>
          <w:kern w:val="32"/>
          <w:sz w:val="22"/>
          <w:szCs w:val="22"/>
        </w:rPr>
      </w:pPr>
      <w:r w:rsidRPr="00EA3EE9">
        <w:rPr>
          <w:kern w:val="32"/>
          <w:sz w:val="22"/>
        </w:rPr>
        <w:lastRenderedPageBreak/>
        <w:t xml:space="preserve">Sudarant katalogą būtina užtikrinti tam tikrą įvairovę keliose srityse, kaip antai: </w:t>
      </w:r>
    </w:p>
    <w:p w:rsidR="001337F5" w:rsidRPr="00EA3EE9" w:rsidRDefault="00EA3EE9" w:rsidP="001337F5">
      <w:pPr>
        <w:spacing w:after="120"/>
        <w:jc w:val="both"/>
        <w:rPr>
          <w:rFonts w:eastAsia="Calibri"/>
          <w:kern w:val="32"/>
          <w:sz w:val="22"/>
          <w:szCs w:val="22"/>
        </w:rPr>
      </w:pPr>
      <w:r w:rsidRPr="00EA3EE9">
        <w:rPr>
          <w:kern w:val="32"/>
          <w:sz w:val="22"/>
        </w:rPr>
        <w:t>-</w:t>
      </w:r>
      <w:r w:rsidRPr="00EA3EE9">
        <w:tab/>
      </w:r>
      <w:r w:rsidRPr="00EA3EE9">
        <w:rPr>
          <w:kern w:val="32"/>
          <w:sz w:val="22"/>
        </w:rPr>
        <w:t>šalis</w:t>
      </w:r>
    </w:p>
    <w:p w:rsidR="001337F5" w:rsidRPr="00EA3EE9" w:rsidRDefault="00EA3EE9" w:rsidP="001337F5">
      <w:pPr>
        <w:spacing w:after="120"/>
        <w:jc w:val="both"/>
        <w:rPr>
          <w:rFonts w:eastAsia="Calibri"/>
          <w:kern w:val="32"/>
          <w:sz w:val="22"/>
          <w:szCs w:val="22"/>
        </w:rPr>
      </w:pPr>
      <w:r w:rsidRPr="00EA3EE9">
        <w:rPr>
          <w:kern w:val="32"/>
          <w:sz w:val="22"/>
        </w:rPr>
        <w:t>-</w:t>
      </w:r>
      <w:r w:rsidRPr="00EA3EE9">
        <w:tab/>
      </w:r>
      <w:r w:rsidRPr="00EA3EE9">
        <w:rPr>
          <w:kern w:val="32"/>
          <w:sz w:val="22"/>
        </w:rPr>
        <w:t>kalba</w:t>
      </w:r>
    </w:p>
    <w:p w:rsidR="001337F5" w:rsidRPr="00EA3EE9" w:rsidRDefault="00EA3EE9" w:rsidP="001337F5">
      <w:pPr>
        <w:spacing w:after="120"/>
        <w:jc w:val="both"/>
        <w:rPr>
          <w:rFonts w:eastAsia="Calibri"/>
          <w:kern w:val="32"/>
          <w:sz w:val="22"/>
          <w:szCs w:val="22"/>
        </w:rPr>
      </w:pPr>
      <w:r w:rsidRPr="00EA3EE9">
        <w:rPr>
          <w:kern w:val="32"/>
          <w:sz w:val="22"/>
        </w:rPr>
        <w:t>-</w:t>
      </w:r>
      <w:r w:rsidRPr="00EA3EE9">
        <w:tab/>
      </w:r>
      <w:r w:rsidRPr="00EA3EE9">
        <w:rPr>
          <w:kern w:val="32"/>
          <w:sz w:val="22"/>
        </w:rPr>
        <w:t>žanras</w:t>
      </w:r>
    </w:p>
    <w:p w:rsidR="001337F5" w:rsidRPr="00EA3EE9" w:rsidRDefault="00EA3EE9" w:rsidP="001337F5">
      <w:pPr>
        <w:spacing w:after="120"/>
        <w:jc w:val="both"/>
        <w:rPr>
          <w:rFonts w:eastAsia="Calibri"/>
          <w:kern w:val="32"/>
          <w:sz w:val="22"/>
          <w:szCs w:val="22"/>
        </w:rPr>
      </w:pPr>
      <w:r w:rsidRPr="00EA3EE9">
        <w:rPr>
          <w:kern w:val="32"/>
          <w:sz w:val="22"/>
        </w:rPr>
        <w:t>-</w:t>
      </w:r>
      <w:r w:rsidRPr="00EA3EE9">
        <w:tab/>
      </w:r>
      <w:r w:rsidRPr="00EA3EE9">
        <w:rPr>
          <w:kern w:val="32"/>
          <w:sz w:val="22"/>
        </w:rPr>
        <w:t>gamybos metai</w:t>
      </w:r>
    </w:p>
    <w:p w:rsidR="001337F5" w:rsidRPr="00EA3EE9" w:rsidRDefault="00EA3EE9" w:rsidP="001337F5">
      <w:pPr>
        <w:spacing w:after="120"/>
        <w:jc w:val="both"/>
        <w:rPr>
          <w:rFonts w:eastAsia="Calibri"/>
          <w:kern w:val="32"/>
          <w:sz w:val="22"/>
          <w:szCs w:val="22"/>
        </w:rPr>
      </w:pPr>
      <w:r w:rsidRPr="00EA3EE9">
        <w:rPr>
          <w:kern w:val="32"/>
          <w:sz w:val="22"/>
        </w:rPr>
        <w:t>-</w:t>
      </w:r>
      <w:r w:rsidRPr="00EA3EE9">
        <w:tab/>
      </w:r>
      <w:r w:rsidRPr="00EA3EE9">
        <w:rPr>
          <w:kern w:val="32"/>
          <w:sz w:val="22"/>
        </w:rPr>
        <w:t>tema</w:t>
      </w:r>
    </w:p>
    <w:p w:rsidR="00A51377" w:rsidRPr="00EA3EE9" w:rsidRDefault="00EA3EE9" w:rsidP="001337F5">
      <w:pPr>
        <w:spacing w:after="120"/>
        <w:jc w:val="both"/>
        <w:rPr>
          <w:rFonts w:eastAsia="Calibri"/>
          <w:kern w:val="32"/>
          <w:sz w:val="22"/>
          <w:szCs w:val="22"/>
        </w:rPr>
      </w:pPr>
      <w:r w:rsidRPr="00EA3EE9">
        <w:rPr>
          <w:kern w:val="32"/>
          <w:sz w:val="22"/>
        </w:rPr>
        <w:t>-</w:t>
      </w:r>
      <w:r w:rsidRPr="00EA3EE9">
        <w:tab/>
      </w:r>
      <w:r w:rsidRPr="00EA3EE9">
        <w:rPr>
          <w:kern w:val="32"/>
          <w:sz w:val="22"/>
        </w:rPr>
        <w:t>lytis</w:t>
      </w:r>
    </w:p>
    <w:p w:rsidR="001337F5" w:rsidRPr="00EA3EE9" w:rsidRDefault="00EA3EE9" w:rsidP="001337F5">
      <w:pPr>
        <w:spacing w:after="120"/>
        <w:jc w:val="both"/>
        <w:rPr>
          <w:rFonts w:eastAsia="Calibri"/>
          <w:kern w:val="32"/>
          <w:sz w:val="22"/>
          <w:szCs w:val="22"/>
        </w:rPr>
      </w:pPr>
      <w:r w:rsidRPr="00EA3EE9">
        <w:rPr>
          <w:kern w:val="32"/>
          <w:sz w:val="22"/>
        </w:rPr>
        <w:t xml:space="preserve">Išleidžiant katalogą turėtų būti numatyta plataus užmojo informavimo kampanija, per kurią apie projektą būtų informuojamos mokyklos ir plačioji visuomenė. </w:t>
      </w:r>
    </w:p>
    <w:p w:rsidR="000D59EB" w:rsidRPr="00EA3EE9" w:rsidRDefault="00EA3EE9" w:rsidP="000D59EB">
      <w:pPr>
        <w:spacing w:after="120"/>
        <w:jc w:val="both"/>
        <w:rPr>
          <w:rFonts w:eastAsia="Calibri"/>
          <w:kern w:val="32"/>
          <w:sz w:val="22"/>
          <w:szCs w:val="22"/>
        </w:rPr>
      </w:pPr>
      <w:r w:rsidRPr="00EA3EE9">
        <w:rPr>
          <w:kern w:val="32"/>
          <w:sz w:val="22"/>
        </w:rPr>
        <w:t xml:space="preserve">Veikla bus tokia: leidimo filmus naudoti švietimo tikslais gavimas, dubliuojamų ar </w:t>
      </w:r>
      <w:proofErr w:type="spellStart"/>
      <w:r w:rsidRPr="00EA3EE9">
        <w:rPr>
          <w:kern w:val="32"/>
          <w:sz w:val="22"/>
        </w:rPr>
        <w:t>subtitravimo</w:t>
      </w:r>
      <w:proofErr w:type="spellEnd"/>
      <w:r w:rsidRPr="00EA3EE9">
        <w:rPr>
          <w:kern w:val="32"/>
          <w:sz w:val="22"/>
        </w:rPr>
        <w:t xml:space="preserve"> priemonių rinkinių ir pedagoginės medžiagos rengimas, sklaidos ir informavimo veikla, skirta tikslinėms mokykloms ir plačiajai visuomenei. </w:t>
      </w:r>
    </w:p>
    <w:p w:rsidR="001337F5" w:rsidRPr="00EA3EE9" w:rsidRDefault="00EA3EE9" w:rsidP="000D59EB">
      <w:pPr>
        <w:spacing w:after="120"/>
        <w:jc w:val="both"/>
        <w:rPr>
          <w:rFonts w:eastAsia="Arial Unicode MS"/>
          <w:sz w:val="22"/>
          <w:szCs w:val="22"/>
        </w:rPr>
      </w:pPr>
      <w:r w:rsidRPr="00EA3EE9">
        <w:rPr>
          <w:sz w:val="22"/>
        </w:rPr>
        <w:t>Išlaidų tinkamumo finansuoti laikotarpis prasidės 2019 m. birželio 1 d. ir truks 19 mėnesių. Katalogas turėtų būti parengtas ir prieinamas ne vėliau kaip 2020 m. rugsėjo 30 d. Paskutiniai trys veiksmo mėnesiai turėtų būti skirti tik platinti katalogą ir apie jį informuoti mokyklas bei plačiąją visuomenę.</w:t>
      </w:r>
    </w:p>
    <w:p w:rsidR="00E42571" w:rsidRPr="00EA3EE9" w:rsidRDefault="00EA3EE9" w:rsidP="00E42571">
      <w:pPr>
        <w:pStyle w:val="Heading1"/>
      </w:pPr>
      <w:r w:rsidRPr="00EA3EE9">
        <w:t>Paramos skyrimo kriterijai</w:t>
      </w:r>
    </w:p>
    <w:p w:rsidR="00AF5C23" w:rsidRPr="00EA3EE9" w:rsidRDefault="00EA3EE9" w:rsidP="0076735E">
      <w:pPr>
        <w:pStyle w:val="Text1"/>
        <w:ind w:left="0"/>
        <w:jc w:val="left"/>
        <w:rPr>
          <w:sz w:val="22"/>
          <w:szCs w:val="22"/>
        </w:rPr>
      </w:pPr>
      <w:r w:rsidRPr="00EA3EE9">
        <w:rPr>
          <w:sz w:val="22"/>
        </w:rPr>
        <w:t>Paraiškos vertinamos pagal 100 balų sistemą, taikant tokius svertinius koeficientus:</w:t>
      </w:r>
    </w:p>
    <w:p w:rsidR="008C0A13" w:rsidRPr="00EA3EE9" w:rsidRDefault="00EA3EE9" w:rsidP="00871183">
      <w:pPr>
        <w:pStyle w:val="Text1"/>
        <w:spacing w:after="0"/>
        <w:ind w:left="0"/>
        <w:rPr>
          <w:spacing w:val="-3"/>
          <w:sz w:val="22"/>
          <w:szCs w:val="22"/>
        </w:rPr>
      </w:pPr>
      <w:r w:rsidRPr="00EA3EE9">
        <w:rPr>
          <w:spacing w:val="-3"/>
          <w:sz w:val="22"/>
          <w:u w:val="single"/>
        </w:rPr>
        <w:t>Aktualumas ir Europos pridėtinė vertė</w:t>
      </w:r>
      <w:r w:rsidRPr="00EA3EE9">
        <w:rPr>
          <w:spacing w:val="-3"/>
          <w:sz w:val="22"/>
        </w:rPr>
        <w:t xml:space="preserve"> (30 </w:t>
      </w:r>
      <w:r w:rsidR="00A477B3" w:rsidRPr="00A477B3">
        <w:rPr>
          <w:spacing w:val="-3"/>
          <w:sz w:val="22"/>
        </w:rPr>
        <w:t>taškų</w:t>
      </w:r>
      <w:r w:rsidRPr="00EA3EE9">
        <w:rPr>
          <w:spacing w:val="-3"/>
          <w:sz w:val="22"/>
        </w:rPr>
        <w:t>)</w:t>
      </w:r>
      <w:r w:rsidR="00A477B3">
        <w:rPr>
          <w:spacing w:val="-3"/>
          <w:sz w:val="22"/>
        </w:rPr>
        <w:t>:</w:t>
      </w:r>
    </w:p>
    <w:p w:rsidR="004E4528" w:rsidRPr="00EA3EE9" w:rsidRDefault="004E4528" w:rsidP="00871183">
      <w:pPr>
        <w:pStyle w:val="Text1"/>
        <w:spacing w:after="0"/>
        <w:ind w:left="0"/>
        <w:rPr>
          <w:spacing w:val="-3"/>
          <w:sz w:val="22"/>
          <w:szCs w:val="22"/>
        </w:rPr>
      </w:pPr>
    </w:p>
    <w:p w:rsidR="00A12485" w:rsidRPr="00EA3EE9" w:rsidRDefault="00EA3EE9" w:rsidP="001337F5">
      <w:pPr>
        <w:pStyle w:val="Text1"/>
        <w:ind w:left="0"/>
        <w:rPr>
          <w:spacing w:val="-3"/>
          <w:sz w:val="22"/>
          <w:szCs w:val="22"/>
        </w:rPr>
      </w:pPr>
      <w:r w:rsidRPr="00EA3EE9">
        <w:rPr>
          <w:sz w:val="22"/>
        </w:rPr>
        <w:t>Pagal šį kriterijų vertinama, ar veiksmo turinys atitinka kvietimo teikti paraiškas tikslus. Visų pirma bus vertinama siūlomų filmų svarba kataloge, gebėjimas įgyvendinti projektą Europos lygmeniu ir pasiekti tikslinę auditoriją.</w:t>
      </w:r>
    </w:p>
    <w:p w:rsidR="008C0A13" w:rsidRPr="00EA3EE9" w:rsidRDefault="00EA3EE9" w:rsidP="00391C49">
      <w:pPr>
        <w:pStyle w:val="Text1"/>
        <w:spacing w:after="120"/>
        <w:ind w:left="0"/>
        <w:rPr>
          <w:spacing w:val="-3"/>
          <w:sz w:val="22"/>
          <w:szCs w:val="22"/>
        </w:rPr>
      </w:pPr>
      <w:r w:rsidRPr="00EA3EE9">
        <w:rPr>
          <w:spacing w:val="-3"/>
          <w:sz w:val="22"/>
          <w:u w:val="single"/>
        </w:rPr>
        <w:t>Turinio ir veiklos kokybė</w:t>
      </w:r>
      <w:r w:rsidRPr="00EA3EE9">
        <w:rPr>
          <w:spacing w:val="-3"/>
          <w:sz w:val="22"/>
        </w:rPr>
        <w:t xml:space="preserve"> (30 </w:t>
      </w:r>
      <w:r w:rsidR="00A477B3" w:rsidRPr="00A477B3">
        <w:rPr>
          <w:spacing w:val="-3"/>
          <w:sz w:val="22"/>
        </w:rPr>
        <w:t>taškų</w:t>
      </w:r>
      <w:r w:rsidRPr="00EA3EE9">
        <w:rPr>
          <w:spacing w:val="-3"/>
          <w:sz w:val="22"/>
        </w:rPr>
        <w:t>)</w:t>
      </w:r>
      <w:r w:rsidR="00A477B3">
        <w:rPr>
          <w:spacing w:val="-3"/>
          <w:sz w:val="22"/>
        </w:rPr>
        <w:t>:</w:t>
      </w:r>
    </w:p>
    <w:p w:rsidR="00871183" w:rsidRPr="00EA3EE9" w:rsidRDefault="00EA3EE9" w:rsidP="008C0A13">
      <w:pPr>
        <w:pStyle w:val="Text1"/>
        <w:spacing w:after="0"/>
        <w:ind w:left="0"/>
        <w:rPr>
          <w:kern w:val="32"/>
          <w:sz w:val="22"/>
          <w:szCs w:val="22"/>
        </w:rPr>
      </w:pPr>
      <w:r w:rsidRPr="00EA3EE9">
        <w:rPr>
          <w:kern w:val="32"/>
          <w:sz w:val="22"/>
        </w:rPr>
        <w:t>Pagal šį kriterijų vertinama bendra projekto kokybė ir įgyvendinamumas, įskaitant katalogo ir pedagoginės medžiagų ypatybes, strateginį skaitmeninių technologijų ir skirtingų platinimo platformų naudojimą norint pasiekti tikslines auditorijas, taip pat siūlomas vartojimo modelis.</w:t>
      </w:r>
    </w:p>
    <w:p w:rsidR="001337F5" w:rsidRPr="00EA3EE9" w:rsidRDefault="001337F5" w:rsidP="008C0A13">
      <w:pPr>
        <w:pStyle w:val="Text1"/>
        <w:spacing w:after="0"/>
        <w:ind w:left="0"/>
        <w:rPr>
          <w:spacing w:val="-3"/>
          <w:sz w:val="22"/>
          <w:szCs w:val="22"/>
        </w:rPr>
      </w:pPr>
    </w:p>
    <w:p w:rsidR="008C0A13" w:rsidRPr="00EA3EE9" w:rsidRDefault="00EA3EE9" w:rsidP="00871183">
      <w:pPr>
        <w:pStyle w:val="Text1"/>
        <w:spacing w:after="120"/>
        <w:ind w:left="0"/>
        <w:rPr>
          <w:spacing w:val="-3"/>
          <w:sz w:val="22"/>
          <w:szCs w:val="22"/>
        </w:rPr>
      </w:pPr>
      <w:r w:rsidRPr="00EA3EE9">
        <w:rPr>
          <w:sz w:val="22"/>
          <w:u w:val="single"/>
        </w:rPr>
        <w:t>Projekto rezultatų sklaida, poveikis ir tvarumas</w:t>
      </w:r>
      <w:r w:rsidRPr="00EA3EE9">
        <w:rPr>
          <w:sz w:val="22"/>
        </w:rPr>
        <w:t xml:space="preserve"> (20 taškų)</w:t>
      </w:r>
      <w:r w:rsidR="00A477B3">
        <w:rPr>
          <w:sz w:val="22"/>
        </w:rPr>
        <w:t>:</w:t>
      </w:r>
    </w:p>
    <w:p w:rsidR="00391C49" w:rsidRPr="00EA3EE9" w:rsidRDefault="00EA3EE9" w:rsidP="00391C49">
      <w:pPr>
        <w:tabs>
          <w:tab w:val="left" w:pos="4536"/>
        </w:tabs>
        <w:jc w:val="both"/>
        <w:rPr>
          <w:kern w:val="32"/>
          <w:sz w:val="22"/>
          <w:szCs w:val="22"/>
        </w:rPr>
      </w:pPr>
      <w:r w:rsidRPr="00EA3EE9">
        <w:rPr>
          <w:kern w:val="32"/>
          <w:sz w:val="22"/>
        </w:rPr>
        <w:t>Pagal šį kriterijų vertinamos strategijos, kuriomis siūloma išplatinti projektą tikslinėse mokyklose, taip pat plačiajai visuomenei.</w:t>
      </w:r>
    </w:p>
    <w:p w:rsidR="001337F5" w:rsidRPr="00EA3EE9" w:rsidRDefault="001337F5" w:rsidP="00391C49">
      <w:pPr>
        <w:tabs>
          <w:tab w:val="left" w:pos="4536"/>
        </w:tabs>
        <w:jc w:val="both"/>
        <w:rPr>
          <w:kern w:val="32"/>
          <w:sz w:val="22"/>
          <w:szCs w:val="22"/>
        </w:rPr>
      </w:pPr>
    </w:p>
    <w:p w:rsidR="008C0A13" w:rsidRPr="00EA3EE9" w:rsidRDefault="00EA3EE9" w:rsidP="00391C49">
      <w:pPr>
        <w:tabs>
          <w:tab w:val="left" w:pos="4536"/>
        </w:tabs>
        <w:jc w:val="both"/>
        <w:rPr>
          <w:kern w:val="32"/>
          <w:sz w:val="22"/>
          <w:szCs w:val="22"/>
          <w:u w:val="single"/>
        </w:rPr>
      </w:pPr>
      <w:r w:rsidRPr="00EA3EE9">
        <w:rPr>
          <w:kern w:val="32"/>
          <w:sz w:val="22"/>
          <w:u w:val="single"/>
        </w:rPr>
        <w:t>Projekto komandos ir komandos sudarymo kokybė (20 taškų)</w:t>
      </w:r>
      <w:r w:rsidR="00A477B3">
        <w:rPr>
          <w:kern w:val="32"/>
          <w:sz w:val="22"/>
          <w:u w:val="single"/>
        </w:rPr>
        <w:t>:</w:t>
      </w:r>
    </w:p>
    <w:p w:rsidR="00A51377" w:rsidRPr="00EA3EE9" w:rsidRDefault="00A51377" w:rsidP="00391C49">
      <w:pPr>
        <w:tabs>
          <w:tab w:val="left" w:pos="4536"/>
        </w:tabs>
        <w:jc w:val="both"/>
        <w:rPr>
          <w:kern w:val="32"/>
          <w:sz w:val="22"/>
          <w:szCs w:val="22"/>
          <w:u w:val="single"/>
        </w:rPr>
      </w:pPr>
    </w:p>
    <w:p w:rsidR="00871183" w:rsidRPr="00EA3EE9" w:rsidRDefault="00EA3EE9" w:rsidP="001337F5">
      <w:pPr>
        <w:pStyle w:val="Text1"/>
        <w:spacing w:after="0"/>
        <w:ind w:left="0"/>
        <w:rPr>
          <w:sz w:val="22"/>
          <w:szCs w:val="22"/>
        </w:rPr>
      </w:pPr>
      <w:r w:rsidRPr="00EA3EE9">
        <w:rPr>
          <w:kern w:val="32"/>
          <w:sz w:val="22"/>
        </w:rPr>
        <w:t>Pagal šį kriterijų bus atsižvelgta į partnerystės, partnerių keitimosi žiniomis, taip pat funkcijų ir atsakomybės sričių pasiskirstymo veiksmo tikslų atžvilgiu mastą.</w:t>
      </w:r>
    </w:p>
    <w:p w:rsidR="00F413F3" w:rsidRPr="00EA3EE9" w:rsidRDefault="00F413F3" w:rsidP="00F413F3">
      <w:pPr>
        <w:pStyle w:val="Heading1"/>
      </w:pPr>
      <w:r w:rsidRPr="00EA3EE9">
        <w:t xml:space="preserve">Biudžetas </w:t>
      </w:r>
    </w:p>
    <w:p w:rsidR="00F413F3" w:rsidRPr="00EA3EE9" w:rsidRDefault="00F413F3" w:rsidP="00F413F3">
      <w:pPr>
        <w:suppressAutoHyphens/>
        <w:jc w:val="both"/>
        <w:rPr>
          <w:spacing w:val="-3"/>
          <w:sz w:val="22"/>
          <w:szCs w:val="22"/>
        </w:rPr>
      </w:pPr>
      <w:r w:rsidRPr="00EA3EE9">
        <w:rPr>
          <w:spacing w:val="-3"/>
          <w:sz w:val="22"/>
        </w:rPr>
        <w:t xml:space="preserve">Bendra biudžeto suma – 1  mln. EUR. </w:t>
      </w:r>
    </w:p>
    <w:p w:rsidR="00F413F3" w:rsidRPr="00EA3EE9" w:rsidRDefault="00F413F3" w:rsidP="00F413F3">
      <w:pPr>
        <w:suppressAutoHyphens/>
        <w:jc w:val="both"/>
        <w:rPr>
          <w:spacing w:val="-3"/>
          <w:sz w:val="22"/>
          <w:szCs w:val="22"/>
        </w:rPr>
      </w:pPr>
    </w:p>
    <w:p w:rsidR="00F413F3" w:rsidRPr="00EA3EE9" w:rsidRDefault="00F413F3" w:rsidP="00F413F3">
      <w:pPr>
        <w:jc w:val="both"/>
        <w:rPr>
          <w:rFonts w:eastAsia="Arial Unicode MS"/>
          <w:sz w:val="22"/>
          <w:szCs w:val="22"/>
        </w:rPr>
      </w:pPr>
      <w:r w:rsidRPr="00EA3EE9">
        <w:rPr>
          <w:sz w:val="22"/>
        </w:rPr>
        <w:t xml:space="preserve">Sąjungos finansinis indėlis negali viršyti 80 proc. visų reikalavimus atitinkančių veiksmo išlaidų. </w:t>
      </w:r>
    </w:p>
    <w:p w:rsidR="00F413F3" w:rsidRPr="00EA3EE9" w:rsidRDefault="00F413F3" w:rsidP="00F413F3">
      <w:pPr>
        <w:pStyle w:val="Heading1"/>
      </w:pPr>
      <w:r w:rsidRPr="00EA3EE9">
        <w:t>Paraiškų pateikimo terminas</w:t>
      </w:r>
    </w:p>
    <w:p w:rsidR="00F413F3" w:rsidRPr="00EA3EE9" w:rsidRDefault="00F413F3" w:rsidP="00F413F3">
      <w:pPr>
        <w:autoSpaceDE w:val="0"/>
        <w:autoSpaceDN w:val="0"/>
        <w:adjustRightInd w:val="0"/>
        <w:spacing w:after="120" w:line="276" w:lineRule="auto"/>
        <w:jc w:val="both"/>
        <w:rPr>
          <w:bCs/>
          <w:sz w:val="22"/>
          <w:szCs w:val="22"/>
        </w:rPr>
      </w:pPr>
      <w:r w:rsidRPr="00EA3EE9">
        <w:rPr>
          <w:sz w:val="22"/>
        </w:rPr>
        <w:t xml:space="preserve">Paraiškos turi būti pateiktos ne vėliau kaip </w:t>
      </w:r>
      <w:r w:rsidRPr="00EA3EE9">
        <w:rPr>
          <w:b/>
          <w:sz w:val="22"/>
        </w:rPr>
        <w:t xml:space="preserve">2019 m. </w:t>
      </w:r>
      <w:bookmarkStart w:id="0" w:name="_GoBack"/>
      <w:r w:rsidRPr="00EA3EE9">
        <w:rPr>
          <w:b/>
          <w:sz w:val="22"/>
        </w:rPr>
        <w:t xml:space="preserve">kovo </w:t>
      </w:r>
      <w:bookmarkEnd w:id="0"/>
      <w:r w:rsidRPr="00EA3EE9">
        <w:rPr>
          <w:b/>
          <w:sz w:val="22"/>
        </w:rPr>
        <w:t>7 d. 12.00 val.</w:t>
      </w:r>
      <w:r w:rsidRPr="00EA3EE9">
        <w:rPr>
          <w:sz w:val="22"/>
        </w:rPr>
        <w:t xml:space="preserve"> (vidudienį Briuselio laiku) užpildant internetinę paraiškos formą (e. formą). Nepripažįstamas joks kitas paraiškos pateikimo būdas.</w:t>
      </w:r>
    </w:p>
    <w:p w:rsidR="00F413F3" w:rsidRPr="00EA3EE9" w:rsidRDefault="00F413F3" w:rsidP="00F413F3">
      <w:pPr>
        <w:autoSpaceDE w:val="0"/>
        <w:autoSpaceDN w:val="0"/>
        <w:adjustRightInd w:val="0"/>
        <w:spacing w:after="60" w:line="276" w:lineRule="auto"/>
        <w:jc w:val="both"/>
        <w:rPr>
          <w:bCs/>
          <w:sz w:val="22"/>
          <w:szCs w:val="22"/>
        </w:rPr>
      </w:pPr>
      <w:r w:rsidRPr="00EA3EE9">
        <w:rPr>
          <w:sz w:val="22"/>
        </w:rPr>
        <w:lastRenderedPageBreak/>
        <w:t>Pareiškėjai užtikrina, kad būtų pateikti visi dokumentai, kurių reikalaujama ir kurie minimi e. formoje.</w:t>
      </w:r>
    </w:p>
    <w:p w:rsidR="00F413F3" w:rsidRPr="00EA3EE9" w:rsidRDefault="00F413F3" w:rsidP="00F413F3">
      <w:pPr>
        <w:pStyle w:val="Heading1"/>
      </w:pPr>
      <w:r w:rsidRPr="00EA3EE9">
        <w:t>Išsami informacija</w:t>
      </w:r>
    </w:p>
    <w:p w:rsidR="00D55C5E" w:rsidRPr="00EA3EE9" w:rsidRDefault="00F413F3" w:rsidP="00F413F3">
      <w:pPr>
        <w:pStyle w:val="Text1"/>
        <w:ind w:left="0"/>
        <w:rPr>
          <w:sz w:val="22"/>
          <w:szCs w:val="22"/>
        </w:rPr>
      </w:pPr>
      <w:r w:rsidRPr="00EA3EE9">
        <w:rPr>
          <w:sz w:val="22"/>
          <w:lang w:bidi="ar-SA"/>
        </w:rPr>
        <w:t>Visą gairių tekstą ir paraiškos anketas galima rasti šiuo interneto adresu</w:t>
      </w:r>
      <w:r w:rsidR="00EA3EE9" w:rsidRPr="00EA3EE9">
        <w:rPr>
          <w:sz w:val="22"/>
        </w:rPr>
        <w:t>:</w:t>
      </w:r>
    </w:p>
    <w:p w:rsidR="00C3529D" w:rsidRPr="00EA3EE9" w:rsidRDefault="00A477B3" w:rsidP="00DA688A">
      <w:pPr>
        <w:spacing w:after="100" w:afterAutospacing="1"/>
        <w:rPr>
          <w:rFonts w:eastAsia="Calibri"/>
          <w:sz w:val="22"/>
          <w:szCs w:val="22"/>
        </w:rPr>
      </w:pPr>
      <w:hyperlink r:id="rId11" w:history="1">
        <w:r w:rsidR="00EA3EE9" w:rsidRPr="00EA3EE9">
          <w:rPr>
            <w:rStyle w:val="Hyperlink"/>
            <w:color w:val="auto"/>
            <w:sz w:val="22"/>
          </w:rPr>
          <w:t>https://eacea.ec.europa.eu/creative-europe/funding/support-for-film-education-2019_en</w:t>
        </w:r>
      </w:hyperlink>
    </w:p>
    <w:p w:rsidR="00DA688A" w:rsidRPr="00EA3EE9" w:rsidRDefault="00DA688A" w:rsidP="00DA688A">
      <w:pPr>
        <w:pStyle w:val="Text1"/>
        <w:spacing w:after="100" w:afterAutospacing="1"/>
        <w:ind w:left="0"/>
        <w:rPr>
          <w:sz w:val="22"/>
          <w:szCs w:val="22"/>
        </w:rPr>
      </w:pPr>
    </w:p>
    <w:p w:rsidR="00F413F3" w:rsidRPr="00F413F3" w:rsidRDefault="00F413F3" w:rsidP="00EA3EE9">
      <w:pPr>
        <w:pStyle w:val="Text1"/>
        <w:spacing w:after="100" w:afterAutospacing="1"/>
        <w:ind w:left="0"/>
        <w:rPr>
          <w:sz w:val="22"/>
        </w:rPr>
      </w:pPr>
      <w:r w:rsidRPr="00EA3EE9">
        <w:rPr>
          <w:sz w:val="22"/>
        </w:rPr>
        <w:t>Paraiškos turi atitikti visas gairių sąlygas ir būti pateiktos naudojantis e. formomis.</w:t>
      </w:r>
    </w:p>
    <w:p w:rsidR="0096458A" w:rsidRPr="00B56712" w:rsidRDefault="0096458A" w:rsidP="00DA688A">
      <w:pPr>
        <w:pStyle w:val="Text1"/>
        <w:spacing w:after="100" w:afterAutospacing="1"/>
        <w:ind w:left="0"/>
        <w:rPr>
          <w:sz w:val="22"/>
          <w:szCs w:val="22"/>
        </w:rPr>
      </w:pPr>
    </w:p>
    <w:p w:rsidR="003A3F2C" w:rsidRPr="00B56712" w:rsidRDefault="003A3F2C" w:rsidP="0096458A">
      <w:pPr>
        <w:tabs>
          <w:tab w:val="left" w:pos="360"/>
        </w:tabs>
        <w:suppressAutoHyphens/>
        <w:jc w:val="both"/>
        <w:rPr>
          <w:sz w:val="22"/>
          <w:szCs w:val="22"/>
        </w:rPr>
      </w:pPr>
    </w:p>
    <w:sectPr w:rsidR="003A3F2C" w:rsidRPr="00B56712" w:rsidSect="00DC11B4">
      <w:footerReference w:type="default" r:id="rId12"/>
      <w:headerReference w:type="first" r:id="rId13"/>
      <w:pgSz w:w="11906" w:h="16838"/>
      <w:pgMar w:top="720" w:right="1418" w:bottom="1418" w:left="1622" w:header="601" w:footer="107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9F4" w:rsidRDefault="00EA3EE9">
      <w:r>
        <w:separator/>
      </w:r>
    </w:p>
  </w:endnote>
  <w:endnote w:type="continuationSeparator" w:id="0">
    <w:p w:rsidR="005019F4" w:rsidRDefault="00EA3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Default="00EA3EE9">
    <w:pPr>
      <w:pStyle w:val="Footer"/>
      <w:jc w:val="center"/>
    </w:pPr>
    <w:r>
      <w:fldChar w:fldCharType="begin"/>
    </w:r>
    <w:r>
      <w:instrText>PAGE</w:instrText>
    </w:r>
    <w:r>
      <w:fldChar w:fldCharType="separate"/>
    </w:r>
    <w:r w:rsidR="00A477B3">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730" w:rsidRDefault="00EA3EE9">
      <w:r>
        <w:separator/>
      </w:r>
    </w:p>
  </w:footnote>
  <w:footnote w:type="continuationSeparator" w:id="0">
    <w:p w:rsidR="00174730" w:rsidRDefault="00EA3EE9">
      <w:r>
        <w:continuationSeparator/>
      </w:r>
    </w:p>
  </w:footnote>
  <w:footnote w:id="1">
    <w:p w:rsidR="007F5897" w:rsidRDefault="007F5897" w:rsidP="007F5897">
      <w:pPr>
        <w:pStyle w:val="FootnoteText"/>
      </w:pPr>
      <w:r>
        <w:rPr>
          <w:rStyle w:val="FootnoteReference"/>
        </w:rPr>
        <w:footnoteRef/>
      </w:r>
      <w:r>
        <w:t xml:space="preserve"> Reglamentas Nr. 1295/2013, 2013 m. gruodžio 20 d. Europos Sąjungos oficialusis leidinys (OL L </w:t>
      </w:r>
    </w:p>
    <w:p w:rsidR="007F5897" w:rsidRPr="00240F92" w:rsidRDefault="007F5897" w:rsidP="007F5897">
      <w:pPr>
        <w:pStyle w:val="FootnoteText"/>
      </w:pPr>
      <w:r>
        <w:t>347/221).</w:t>
      </w:r>
    </w:p>
  </w:footnote>
  <w:footnote w:id="2">
    <w:p w:rsidR="007F5897" w:rsidRPr="00240F92" w:rsidRDefault="007F5897" w:rsidP="007F5897">
      <w:pPr>
        <w:pStyle w:val="FootnoteText"/>
      </w:pPr>
      <w:r>
        <w:rPr>
          <w:rStyle w:val="FootnoteReference"/>
        </w:rPr>
        <w:footnoteRef/>
      </w:r>
      <w:r>
        <w:t xml:space="preserve"> </w:t>
      </w:r>
      <w:r w:rsidRPr="0001613A">
        <w:t>2014 m. birželio 27 d. paskelbta Europos Sąjungos oficialiajame leidinyje (OL L 189/260).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Default="00A53692">
    <w:pPr>
      <w:pStyle w:val="Heade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281D18DB"/>
    <w:multiLevelType w:val="hybridMultilevel"/>
    <w:tmpl w:val="E752C2B8"/>
    <w:lvl w:ilvl="0" w:tplc="0012F53A">
      <w:start w:val="1"/>
      <w:numFmt w:val="bullet"/>
      <w:lvlText w:val=""/>
      <w:lvlJc w:val="left"/>
      <w:pPr>
        <w:ind w:left="720" w:hanging="360"/>
      </w:pPr>
      <w:rPr>
        <w:rFonts w:ascii="Symbol" w:hAnsi="Symbol" w:hint="default"/>
      </w:rPr>
    </w:lvl>
    <w:lvl w:ilvl="1" w:tplc="6F86E9B0" w:tentative="1">
      <w:start w:val="1"/>
      <w:numFmt w:val="bullet"/>
      <w:lvlText w:val="o"/>
      <w:lvlJc w:val="left"/>
      <w:pPr>
        <w:ind w:left="1440" w:hanging="360"/>
      </w:pPr>
      <w:rPr>
        <w:rFonts w:ascii="Courier New" w:hAnsi="Courier New" w:cs="Courier New" w:hint="default"/>
      </w:rPr>
    </w:lvl>
    <w:lvl w:ilvl="2" w:tplc="BE94ADA0" w:tentative="1">
      <w:start w:val="1"/>
      <w:numFmt w:val="bullet"/>
      <w:lvlText w:val=""/>
      <w:lvlJc w:val="left"/>
      <w:pPr>
        <w:ind w:left="2160" w:hanging="360"/>
      </w:pPr>
      <w:rPr>
        <w:rFonts w:ascii="Wingdings" w:hAnsi="Wingdings" w:hint="default"/>
      </w:rPr>
    </w:lvl>
    <w:lvl w:ilvl="3" w:tplc="5FF23E94" w:tentative="1">
      <w:start w:val="1"/>
      <w:numFmt w:val="bullet"/>
      <w:lvlText w:val=""/>
      <w:lvlJc w:val="left"/>
      <w:pPr>
        <w:ind w:left="2880" w:hanging="360"/>
      </w:pPr>
      <w:rPr>
        <w:rFonts w:ascii="Symbol" w:hAnsi="Symbol" w:hint="default"/>
      </w:rPr>
    </w:lvl>
    <w:lvl w:ilvl="4" w:tplc="33E42C96" w:tentative="1">
      <w:start w:val="1"/>
      <w:numFmt w:val="bullet"/>
      <w:lvlText w:val="o"/>
      <w:lvlJc w:val="left"/>
      <w:pPr>
        <w:ind w:left="3600" w:hanging="360"/>
      </w:pPr>
      <w:rPr>
        <w:rFonts w:ascii="Courier New" w:hAnsi="Courier New" w:cs="Courier New" w:hint="default"/>
      </w:rPr>
    </w:lvl>
    <w:lvl w:ilvl="5" w:tplc="CA56D352" w:tentative="1">
      <w:start w:val="1"/>
      <w:numFmt w:val="bullet"/>
      <w:lvlText w:val=""/>
      <w:lvlJc w:val="left"/>
      <w:pPr>
        <w:ind w:left="4320" w:hanging="360"/>
      </w:pPr>
      <w:rPr>
        <w:rFonts w:ascii="Wingdings" w:hAnsi="Wingdings" w:hint="default"/>
      </w:rPr>
    </w:lvl>
    <w:lvl w:ilvl="6" w:tplc="A50C5A62" w:tentative="1">
      <w:start w:val="1"/>
      <w:numFmt w:val="bullet"/>
      <w:lvlText w:val=""/>
      <w:lvlJc w:val="left"/>
      <w:pPr>
        <w:ind w:left="5040" w:hanging="360"/>
      </w:pPr>
      <w:rPr>
        <w:rFonts w:ascii="Symbol" w:hAnsi="Symbol" w:hint="default"/>
      </w:rPr>
    </w:lvl>
    <w:lvl w:ilvl="7" w:tplc="C1E86FB0" w:tentative="1">
      <w:start w:val="1"/>
      <w:numFmt w:val="bullet"/>
      <w:lvlText w:val="o"/>
      <w:lvlJc w:val="left"/>
      <w:pPr>
        <w:ind w:left="5760" w:hanging="360"/>
      </w:pPr>
      <w:rPr>
        <w:rFonts w:ascii="Courier New" w:hAnsi="Courier New" w:cs="Courier New" w:hint="default"/>
      </w:rPr>
    </w:lvl>
    <w:lvl w:ilvl="8" w:tplc="432697F2" w:tentative="1">
      <w:start w:val="1"/>
      <w:numFmt w:val="bullet"/>
      <w:lvlText w:val=""/>
      <w:lvlJc w:val="left"/>
      <w:pPr>
        <w:ind w:left="6480" w:hanging="360"/>
      </w:pPr>
      <w:rPr>
        <w:rFonts w:ascii="Wingdings" w:hAnsi="Wingdings" w:hint="default"/>
      </w:rPr>
    </w:lvl>
  </w:abstractNum>
  <w:abstractNum w:abstractNumId="3">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nsid w:val="391B7A0E"/>
    <w:multiLevelType w:val="hybridMultilevel"/>
    <w:tmpl w:val="81840D6E"/>
    <w:lvl w:ilvl="0" w:tplc="455A19AE">
      <w:numFmt w:val="bullet"/>
      <w:lvlText w:val="−"/>
      <w:lvlJc w:val="left"/>
      <w:pPr>
        <w:ind w:left="1440" w:hanging="360"/>
      </w:pPr>
      <w:rPr>
        <w:rFonts w:ascii="Times" w:eastAsia="Times New Roman" w:hAnsi="Times" w:cs="Times New Roman" w:hint="default"/>
      </w:rPr>
    </w:lvl>
    <w:lvl w:ilvl="1" w:tplc="9EF6B63A">
      <w:start w:val="1"/>
      <w:numFmt w:val="bullet"/>
      <w:lvlText w:val="o"/>
      <w:lvlJc w:val="left"/>
      <w:pPr>
        <w:ind w:left="2160" w:hanging="360"/>
      </w:pPr>
      <w:rPr>
        <w:rFonts w:ascii="Courier New" w:hAnsi="Courier New" w:cs="Times New Roman" w:hint="default"/>
      </w:rPr>
    </w:lvl>
    <w:lvl w:ilvl="2" w:tplc="3F76ED40">
      <w:start w:val="1"/>
      <w:numFmt w:val="bullet"/>
      <w:lvlText w:val=""/>
      <w:lvlJc w:val="left"/>
      <w:pPr>
        <w:ind w:left="2880" w:hanging="360"/>
      </w:pPr>
      <w:rPr>
        <w:rFonts w:ascii="Wingdings" w:hAnsi="Wingdings" w:hint="default"/>
      </w:rPr>
    </w:lvl>
    <w:lvl w:ilvl="3" w:tplc="32ECDFA4">
      <w:start w:val="1"/>
      <w:numFmt w:val="bullet"/>
      <w:lvlText w:val=""/>
      <w:lvlJc w:val="left"/>
      <w:pPr>
        <w:ind w:left="3600" w:hanging="360"/>
      </w:pPr>
      <w:rPr>
        <w:rFonts w:ascii="Symbol" w:hAnsi="Symbol" w:hint="default"/>
      </w:rPr>
    </w:lvl>
    <w:lvl w:ilvl="4" w:tplc="1930907C">
      <w:start w:val="1"/>
      <w:numFmt w:val="bullet"/>
      <w:lvlText w:val="o"/>
      <w:lvlJc w:val="left"/>
      <w:pPr>
        <w:ind w:left="4320" w:hanging="360"/>
      </w:pPr>
      <w:rPr>
        <w:rFonts w:ascii="Courier New" w:hAnsi="Courier New" w:cs="Times New Roman" w:hint="default"/>
      </w:rPr>
    </w:lvl>
    <w:lvl w:ilvl="5" w:tplc="5DA88466">
      <w:start w:val="1"/>
      <w:numFmt w:val="bullet"/>
      <w:lvlText w:val=""/>
      <w:lvlJc w:val="left"/>
      <w:pPr>
        <w:ind w:left="5040" w:hanging="360"/>
      </w:pPr>
      <w:rPr>
        <w:rFonts w:ascii="Wingdings" w:hAnsi="Wingdings" w:hint="default"/>
      </w:rPr>
    </w:lvl>
    <w:lvl w:ilvl="6" w:tplc="DB085672">
      <w:start w:val="1"/>
      <w:numFmt w:val="bullet"/>
      <w:lvlText w:val=""/>
      <w:lvlJc w:val="left"/>
      <w:pPr>
        <w:ind w:left="5760" w:hanging="360"/>
      </w:pPr>
      <w:rPr>
        <w:rFonts w:ascii="Symbol" w:hAnsi="Symbol" w:hint="default"/>
      </w:rPr>
    </w:lvl>
    <w:lvl w:ilvl="7" w:tplc="B226D476">
      <w:start w:val="1"/>
      <w:numFmt w:val="bullet"/>
      <w:lvlText w:val="o"/>
      <w:lvlJc w:val="left"/>
      <w:pPr>
        <w:ind w:left="6480" w:hanging="360"/>
      </w:pPr>
      <w:rPr>
        <w:rFonts w:ascii="Courier New" w:hAnsi="Courier New" w:cs="Times New Roman" w:hint="default"/>
      </w:rPr>
    </w:lvl>
    <w:lvl w:ilvl="8" w:tplc="6C7422F2">
      <w:start w:val="1"/>
      <w:numFmt w:val="bullet"/>
      <w:lvlText w:val=""/>
      <w:lvlJc w:val="left"/>
      <w:pPr>
        <w:ind w:left="7200" w:hanging="360"/>
      </w:pPr>
      <w:rPr>
        <w:rFonts w:ascii="Wingdings" w:hAnsi="Wingdings" w:hint="default"/>
      </w:rPr>
    </w:lvl>
  </w:abstractNum>
  <w:abstractNum w:abstractNumId="5">
    <w:nsid w:val="4F07773D"/>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5A81597E"/>
    <w:multiLevelType w:val="hybridMultilevel"/>
    <w:tmpl w:val="01E60D0E"/>
    <w:lvl w:ilvl="0" w:tplc="85D836CA">
      <w:start w:val="1"/>
      <w:numFmt w:val="bullet"/>
      <w:lvlText w:val=""/>
      <w:lvlJc w:val="left"/>
      <w:pPr>
        <w:tabs>
          <w:tab w:val="num" w:pos="360"/>
        </w:tabs>
        <w:ind w:left="360" w:hanging="360"/>
      </w:pPr>
      <w:rPr>
        <w:rFonts w:ascii="Symbol" w:hAnsi="Symbol" w:hint="default"/>
      </w:rPr>
    </w:lvl>
    <w:lvl w:ilvl="1" w:tplc="6D0CFE16" w:tentative="1">
      <w:start w:val="1"/>
      <w:numFmt w:val="bullet"/>
      <w:lvlText w:val="o"/>
      <w:lvlJc w:val="left"/>
      <w:pPr>
        <w:tabs>
          <w:tab w:val="num" w:pos="1080"/>
        </w:tabs>
        <w:ind w:left="1080" w:hanging="360"/>
      </w:pPr>
      <w:rPr>
        <w:rFonts w:ascii="Courier New" w:hAnsi="Courier New" w:cs="Courier New" w:hint="default"/>
      </w:rPr>
    </w:lvl>
    <w:lvl w:ilvl="2" w:tplc="5022785C" w:tentative="1">
      <w:start w:val="1"/>
      <w:numFmt w:val="bullet"/>
      <w:lvlText w:val=""/>
      <w:lvlJc w:val="left"/>
      <w:pPr>
        <w:tabs>
          <w:tab w:val="num" w:pos="1800"/>
        </w:tabs>
        <w:ind w:left="1800" w:hanging="360"/>
      </w:pPr>
      <w:rPr>
        <w:rFonts w:ascii="Wingdings" w:hAnsi="Wingdings" w:hint="default"/>
      </w:rPr>
    </w:lvl>
    <w:lvl w:ilvl="3" w:tplc="C94632C0" w:tentative="1">
      <w:start w:val="1"/>
      <w:numFmt w:val="bullet"/>
      <w:lvlText w:val=""/>
      <w:lvlJc w:val="left"/>
      <w:pPr>
        <w:tabs>
          <w:tab w:val="num" w:pos="2520"/>
        </w:tabs>
        <w:ind w:left="2520" w:hanging="360"/>
      </w:pPr>
      <w:rPr>
        <w:rFonts w:ascii="Symbol" w:hAnsi="Symbol" w:hint="default"/>
      </w:rPr>
    </w:lvl>
    <w:lvl w:ilvl="4" w:tplc="6714E74E" w:tentative="1">
      <w:start w:val="1"/>
      <w:numFmt w:val="bullet"/>
      <w:lvlText w:val="o"/>
      <w:lvlJc w:val="left"/>
      <w:pPr>
        <w:tabs>
          <w:tab w:val="num" w:pos="3240"/>
        </w:tabs>
        <w:ind w:left="3240" w:hanging="360"/>
      </w:pPr>
      <w:rPr>
        <w:rFonts w:ascii="Courier New" w:hAnsi="Courier New" w:cs="Courier New" w:hint="default"/>
      </w:rPr>
    </w:lvl>
    <w:lvl w:ilvl="5" w:tplc="48E4CD10" w:tentative="1">
      <w:start w:val="1"/>
      <w:numFmt w:val="bullet"/>
      <w:lvlText w:val=""/>
      <w:lvlJc w:val="left"/>
      <w:pPr>
        <w:tabs>
          <w:tab w:val="num" w:pos="3960"/>
        </w:tabs>
        <w:ind w:left="3960" w:hanging="360"/>
      </w:pPr>
      <w:rPr>
        <w:rFonts w:ascii="Wingdings" w:hAnsi="Wingdings" w:hint="default"/>
      </w:rPr>
    </w:lvl>
    <w:lvl w:ilvl="6" w:tplc="73CA81A6" w:tentative="1">
      <w:start w:val="1"/>
      <w:numFmt w:val="bullet"/>
      <w:lvlText w:val=""/>
      <w:lvlJc w:val="left"/>
      <w:pPr>
        <w:tabs>
          <w:tab w:val="num" w:pos="4680"/>
        </w:tabs>
        <w:ind w:left="4680" w:hanging="360"/>
      </w:pPr>
      <w:rPr>
        <w:rFonts w:ascii="Symbol" w:hAnsi="Symbol" w:hint="default"/>
      </w:rPr>
    </w:lvl>
    <w:lvl w:ilvl="7" w:tplc="463E1AE8" w:tentative="1">
      <w:start w:val="1"/>
      <w:numFmt w:val="bullet"/>
      <w:lvlText w:val="o"/>
      <w:lvlJc w:val="left"/>
      <w:pPr>
        <w:tabs>
          <w:tab w:val="num" w:pos="5400"/>
        </w:tabs>
        <w:ind w:left="5400" w:hanging="360"/>
      </w:pPr>
      <w:rPr>
        <w:rFonts w:ascii="Courier New" w:hAnsi="Courier New" w:cs="Courier New" w:hint="default"/>
      </w:rPr>
    </w:lvl>
    <w:lvl w:ilvl="8" w:tplc="BA1EA0F6" w:tentative="1">
      <w:start w:val="1"/>
      <w:numFmt w:val="bullet"/>
      <w:lvlText w:val=""/>
      <w:lvlJc w:val="left"/>
      <w:pPr>
        <w:tabs>
          <w:tab w:val="num" w:pos="6120"/>
        </w:tabs>
        <w:ind w:left="6120" w:hanging="360"/>
      </w:pPr>
      <w:rPr>
        <w:rFonts w:ascii="Wingdings" w:hAnsi="Wingdings" w:hint="default"/>
      </w:rPr>
    </w:lvl>
  </w:abstractNum>
  <w:abstractNum w:abstractNumId="7">
    <w:nsid w:val="5C8B0F40"/>
    <w:multiLevelType w:val="hybridMultilevel"/>
    <w:tmpl w:val="BB52D7F8"/>
    <w:lvl w:ilvl="0" w:tplc="18085AE2">
      <w:start w:val="1"/>
      <w:numFmt w:val="bullet"/>
      <w:lvlText w:val=""/>
      <w:lvlJc w:val="left"/>
      <w:pPr>
        <w:ind w:left="786" w:hanging="360"/>
      </w:pPr>
      <w:rPr>
        <w:rFonts w:ascii="Symbol" w:hAnsi="Symbol" w:hint="default"/>
      </w:rPr>
    </w:lvl>
    <w:lvl w:ilvl="1" w:tplc="0B2CEADA" w:tentative="1">
      <w:start w:val="1"/>
      <w:numFmt w:val="bullet"/>
      <w:lvlText w:val="o"/>
      <w:lvlJc w:val="left"/>
      <w:pPr>
        <w:ind w:left="1506" w:hanging="360"/>
      </w:pPr>
      <w:rPr>
        <w:rFonts w:ascii="Courier New" w:hAnsi="Courier New" w:cs="Courier New" w:hint="default"/>
      </w:rPr>
    </w:lvl>
    <w:lvl w:ilvl="2" w:tplc="2E9809C4" w:tentative="1">
      <w:start w:val="1"/>
      <w:numFmt w:val="bullet"/>
      <w:lvlText w:val=""/>
      <w:lvlJc w:val="left"/>
      <w:pPr>
        <w:ind w:left="2226" w:hanging="360"/>
      </w:pPr>
      <w:rPr>
        <w:rFonts w:ascii="Wingdings" w:hAnsi="Wingdings" w:hint="default"/>
      </w:rPr>
    </w:lvl>
    <w:lvl w:ilvl="3" w:tplc="F90280AE" w:tentative="1">
      <w:start w:val="1"/>
      <w:numFmt w:val="bullet"/>
      <w:lvlText w:val=""/>
      <w:lvlJc w:val="left"/>
      <w:pPr>
        <w:ind w:left="2946" w:hanging="360"/>
      </w:pPr>
      <w:rPr>
        <w:rFonts w:ascii="Symbol" w:hAnsi="Symbol" w:hint="default"/>
      </w:rPr>
    </w:lvl>
    <w:lvl w:ilvl="4" w:tplc="15DA9F8E" w:tentative="1">
      <w:start w:val="1"/>
      <w:numFmt w:val="bullet"/>
      <w:lvlText w:val="o"/>
      <w:lvlJc w:val="left"/>
      <w:pPr>
        <w:ind w:left="3666" w:hanging="360"/>
      </w:pPr>
      <w:rPr>
        <w:rFonts w:ascii="Courier New" w:hAnsi="Courier New" w:cs="Courier New" w:hint="default"/>
      </w:rPr>
    </w:lvl>
    <w:lvl w:ilvl="5" w:tplc="70E8D49E" w:tentative="1">
      <w:start w:val="1"/>
      <w:numFmt w:val="bullet"/>
      <w:lvlText w:val=""/>
      <w:lvlJc w:val="left"/>
      <w:pPr>
        <w:ind w:left="4386" w:hanging="360"/>
      </w:pPr>
      <w:rPr>
        <w:rFonts w:ascii="Wingdings" w:hAnsi="Wingdings" w:hint="default"/>
      </w:rPr>
    </w:lvl>
    <w:lvl w:ilvl="6" w:tplc="7316B1F6" w:tentative="1">
      <w:start w:val="1"/>
      <w:numFmt w:val="bullet"/>
      <w:lvlText w:val=""/>
      <w:lvlJc w:val="left"/>
      <w:pPr>
        <w:ind w:left="5106" w:hanging="360"/>
      </w:pPr>
      <w:rPr>
        <w:rFonts w:ascii="Symbol" w:hAnsi="Symbol" w:hint="default"/>
      </w:rPr>
    </w:lvl>
    <w:lvl w:ilvl="7" w:tplc="DEB2DE28" w:tentative="1">
      <w:start w:val="1"/>
      <w:numFmt w:val="bullet"/>
      <w:lvlText w:val="o"/>
      <w:lvlJc w:val="left"/>
      <w:pPr>
        <w:ind w:left="5826" w:hanging="360"/>
      </w:pPr>
      <w:rPr>
        <w:rFonts w:ascii="Courier New" w:hAnsi="Courier New" w:cs="Courier New" w:hint="default"/>
      </w:rPr>
    </w:lvl>
    <w:lvl w:ilvl="8" w:tplc="3D426106" w:tentative="1">
      <w:start w:val="1"/>
      <w:numFmt w:val="bullet"/>
      <w:lvlText w:val=""/>
      <w:lvlJc w:val="left"/>
      <w:pPr>
        <w:ind w:left="6546" w:hanging="360"/>
      </w:pPr>
      <w:rPr>
        <w:rFonts w:ascii="Wingdings" w:hAnsi="Wingdings" w:hint="default"/>
      </w:rPr>
    </w:lvl>
  </w:abstractNum>
  <w:abstractNum w:abstractNumId="8">
    <w:nsid w:val="5F551D52"/>
    <w:multiLevelType w:val="hybridMultilevel"/>
    <w:tmpl w:val="B4B4D77A"/>
    <w:lvl w:ilvl="0" w:tplc="E03841FC">
      <w:numFmt w:val="bullet"/>
      <w:lvlText w:val="-"/>
      <w:lvlJc w:val="left"/>
      <w:pPr>
        <w:ind w:left="720" w:hanging="360"/>
      </w:pPr>
      <w:rPr>
        <w:rFonts w:ascii="Arial" w:eastAsia="Times New Roman" w:hAnsi="Arial" w:cs="Arial" w:hint="default"/>
      </w:rPr>
    </w:lvl>
    <w:lvl w:ilvl="1" w:tplc="ED94C728">
      <w:start w:val="1"/>
      <w:numFmt w:val="bullet"/>
      <w:lvlText w:val=""/>
      <w:lvlJc w:val="left"/>
      <w:pPr>
        <w:ind w:left="1440" w:hanging="360"/>
      </w:pPr>
      <w:rPr>
        <w:rFonts w:ascii="Symbol" w:hAnsi="Symbol" w:hint="default"/>
      </w:rPr>
    </w:lvl>
    <w:lvl w:ilvl="2" w:tplc="F5E63BA6" w:tentative="1">
      <w:start w:val="1"/>
      <w:numFmt w:val="bullet"/>
      <w:lvlText w:val=""/>
      <w:lvlJc w:val="left"/>
      <w:pPr>
        <w:ind w:left="2160" w:hanging="360"/>
      </w:pPr>
      <w:rPr>
        <w:rFonts w:ascii="Wingdings" w:hAnsi="Wingdings" w:hint="default"/>
      </w:rPr>
    </w:lvl>
    <w:lvl w:ilvl="3" w:tplc="C49E7992" w:tentative="1">
      <w:start w:val="1"/>
      <w:numFmt w:val="bullet"/>
      <w:lvlText w:val=""/>
      <w:lvlJc w:val="left"/>
      <w:pPr>
        <w:ind w:left="2880" w:hanging="360"/>
      </w:pPr>
      <w:rPr>
        <w:rFonts w:ascii="Symbol" w:hAnsi="Symbol" w:hint="default"/>
      </w:rPr>
    </w:lvl>
    <w:lvl w:ilvl="4" w:tplc="3C5C1700" w:tentative="1">
      <w:start w:val="1"/>
      <w:numFmt w:val="bullet"/>
      <w:lvlText w:val="o"/>
      <w:lvlJc w:val="left"/>
      <w:pPr>
        <w:ind w:left="3600" w:hanging="360"/>
      </w:pPr>
      <w:rPr>
        <w:rFonts w:ascii="Courier New" w:hAnsi="Courier New" w:cs="Courier New" w:hint="default"/>
      </w:rPr>
    </w:lvl>
    <w:lvl w:ilvl="5" w:tplc="E3526D9A" w:tentative="1">
      <w:start w:val="1"/>
      <w:numFmt w:val="bullet"/>
      <w:lvlText w:val=""/>
      <w:lvlJc w:val="left"/>
      <w:pPr>
        <w:ind w:left="4320" w:hanging="360"/>
      </w:pPr>
      <w:rPr>
        <w:rFonts w:ascii="Wingdings" w:hAnsi="Wingdings" w:hint="default"/>
      </w:rPr>
    </w:lvl>
    <w:lvl w:ilvl="6" w:tplc="482086F2" w:tentative="1">
      <w:start w:val="1"/>
      <w:numFmt w:val="bullet"/>
      <w:lvlText w:val=""/>
      <w:lvlJc w:val="left"/>
      <w:pPr>
        <w:ind w:left="5040" w:hanging="360"/>
      </w:pPr>
      <w:rPr>
        <w:rFonts w:ascii="Symbol" w:hAnsi="Symbol" w:hint="default"/>
      </w:rPr>
    </w:lvl>
    <w:lvl w:ilvl="7" w:tplc="7B82C2CA" w:tentative="1">
      <w:start w:val="1"/>
      <w:numFmt w:val="bullet"/>
      <w:lvlText w:val="o"/>
      <w:lvlJc w:val="left"/>
      <w:pPr>
        <w:ind w:left="5760" w:hanging="360"/>
      </w:pPr>
      <w:rPr>
        <w:rFonts w:ascii="Courier New" w:hAnsi="Courier New" w:cs="Courier New" w:hint="default"/>
      </w:rPr>
    </w:lvl>
    <w:lvl w:ilvl="8" w:tplc="3D4881C4" w:tentative="1">
      <w:start w:val="1"/>
      <w:numFmt w:val="bullet"/>
      <w:lvlText w:val=""/>
      <w:lvlJc w:val="left"/>
      <w:pPr>
        <w:ind w:left="6480" w:hanging="360"/>
      </w:pPr>
      <w:rPr>
        <w:rFonts w:ascii="Wingdings" w:hAnsi="Wingdings" w:hint="default"/>
      </w:rPr>
    </w:lvl>
  </w:abstractNum>
  <w:abstractNum w:abstractNumId="9">
    <w:nsid w:val="65AC3C49"/>
    <w:multiLevelType w:val="hybridMultilevel"/>
    <w:tmpl w:val="EE2C9F3C"/>
    <w:lvl w:ilvl="0" w:tplc="4A38ABD2">
      <w:start w:val="1"/>
      <w:numFmt w:val="bullet"/>
      <w:lvlText w:val=""/>
      <w:lvlJc w:val="left"/>
      <w:pPr>
        <w:tabs>
          <w:tab w:val="num" w:pos="360"/>
        </w:tabs>
        <w:ind w:left="360" w:hanging="360"/>
      </w:pPr>
      <w:rPr>
        <w:rFonts w:ascii="Symbol" w:hAnsi="Symbol" w:hint="default"/>
      </w:rPr>
    </w:lvl>
    <w:lvl w:ilvl="1" w:tplc="0A22383E" w:tentative="1">
      <w:start w:val="1"/>
      <w:numFmt w:val="bullet"/>
      <w:lvlText w:val="o"/>
      <w:lvlJc w:val="left"/>
      <w:pPr>
        <w:tabs>
          <w:tab w:val="num" w:pos="1080"/>
        </w:tabs>
        <w:ind w:left="1080" w:hanging="360"/>
      </w:pPr>
      <w:rPr>
        <w:rFonts w:ascii="Courier New" w:hAnsi="Courier New" w:cs="Courier New" w:hint="default"/>
      </w:rPr>
    </w:lvl>
    <w:lvl w:ilvl="2" w:tplc="094AA306" w:tentative="1">
      <w:start w:val="1"/>
      <w:numFmt w:val="bullet"/>
      <w:lvlText w:val=""/>
      <w:lvlJc w:val="left"/>
      <w:pPr>
        <w:tabs>
          <w:tab w:val="num" w:pos="1800"/>
        </w:tabs>
        <w:ind w:left="1800" w:hanging="360"/>
      </w:pPr>
      <w:rPr>
        <w:rFonts w:ascii="Wingdings" w:hAnsi="Wingdings" w:hint="default"/>
      </w:rPr>
    </w:lvl>
    <w:lvl w:ilvl="3" w:tplc="A05A27D2" w:tentative="1">
      <w:start w:val="1"/>
      <w:numFmt w:val="bullet"/>
      <w:lvlText w:val=""/>
      <w:lvlJc w:val="left"/>
      <w:pPr>
        <w:tabs>
          <w:tab w:val="num" w:pos="2520"/>
        </w:tabs>
        <w:ind w:left="2520" w:hanging="360"/>
      </w:pPr>
      <w:rPr>
        <w:rFonts w:ascii="Symbol" w:hAnsi="Symbol" w:hint="default"/>
      </w:rPr>
    </w:lvl>
    <w:lvl w:ilvl="4" w:tplc="003E88D2" w:tentative="1">
      <w:start w:val="1"/>
      <w:numFmt w:val="bullet"/>
      <w:lvlText w:val="o"/>
      <w:lvlJc w:val="left"/>
      <w:pPr>
        <w:tabs>
          <w:tab w:val="num" w:pos="3240"/>
        </w:tabs>
        <w:ind w:left="3240" w:hanging="360"/>
      </w:pPr>
      <w:rPr>
        <w:rFonts w:ascii="Courier New" w:hAnsi="Courier New" w:cs="Courier New" w:hint="default"/>
      </w:rPr>
    </w:lvl>
    <w:lvl w:ilvl="5" w:tplc="40DE17D2" w:tentative="1">
      <w:start w:val="1"/>
      <w:numFmt w:val="bullet"/>
      <w:lvlText w:val=""/>
      <w:lvlJc w:val="left"/>
      <w:pPr>
        <w:tabs>
          <w:tab w:val="num" w:pos="3960"/>
        </w:tabs>
        <w:ind w:left="3960" w:hanging="360"/>
      </w:pPr>
      <w:rPr>
        <w:rFonts w:ascii="Wingdings" w:hAnsi="Wingdings" w:hint="default"/>
      </w:rPr>
    </w:lvl>
    <w:lvl w:ilvl="6" w:tplc="36909D4E" w:tentative="1">
      <w:start w:val="1"/>
      <w:numFmt w:val="bullet"/>
      <w:lvlText w:val=""/>
      <w:lvlJc w:val="left"/>
      <w:pPr>
        <w:tabs>
          <w:tab w:val="num" w:pos="4680"/>
        </w:tabs>
        <w:ind w:left="4680" w:hanging="360"/>
      </w:pPr>
      <w:rPr>
        <w:rFonts w:ascii="Symbol" w:hAnsi="Symbol" w:hint="default"/>
      </w:rPr>
    </w:lvl>
    <w:lvl w:ilvl="7" w:tplc="2686664A" w:tentative="1">
      <w:start w:val="1"/>
      <w:numFmt w:val="bullet"/>
      <w:lvlText w:val="o"/>
      <w:lvlJc w:val="left"/>
      <w:pPr>
        <w:tabs>
          <w:tab w:val="num" w:pos="5400"/>
        </w:tabs>
        <w:ind w:left="5400" w:hanging="360"/>
      </w:pPr>
      <w:rPr>
        <w:rFonts w:ascii="Courier New" w:hAnsi="Courier New" w:cs="Courier New" w:hint="default"/>
      </w:rPr>
    </w:lvl>
    <w:lvl w:ilvl="8" w:tplc="8B06FF96" w:tentative="1">
      <w:start w:val="1"/>
      <w:numFmt w:val="bullet"/>
      <w:lvlText w:val=""/>
      <w:lvlJc w:val="left"/>
      <w:pPr>
        <w:tabs>
          <w:tab w:val="num" w:pos="6120"/>
        </w:tabs>
        <w:ind w:left="6120" w:hanging="360"/>
      </w:pPr>
      <w:rPr>
        <w:rFonts w:ascii="Wingdings" w:hAnsi="Wingdings" w:hint="default"/>
      </w:rPr>
    </w:lvl>
  </w:abstractNum>
  <w:abstractNum w:abstractNumId="10">
    <w:nsid w:val="6A7B4BF1"/>
    <w:multiLevelType w:val="multilevel"/>
    <w:tmpl w:val="5F2ECC6A"/>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73683A31"/>
    <w:multiLevelType w:val="hybridMultilevel"/>
    <w:tmpl w:val="34B80252"/>
    <w:lvl w:ilvl="0" w:tplc="E9CCCE48">
      <w:start w:val="1"/>
      <w:numFmt w:val="bullet"/>
      <w:lvlText w:val=""/>
      <w:lvlJc w:val="left"/>
      <w:pPr>
        <w:ind w:left="1080" w:hanging="360"/>
      </w:pPr>
      <w:rPr>
        <w:rFonts w:ascii="Symbol" w:hAnsi="Symbol" w:hint="default"/>
      </w:rPr>
    </w:lvl>
    <w:lvl w:ilvl="1" w:tplc="4C001CB8" w:tentative="1">
      <w:start w:val="1"/>
      <w:numFmt w:val="bullet"/>
      <w:lvlText w:val="o"/>
      <w:lvlJc w:val="left"/>
      <w:pPr>
        <w:ind w:left="1800" w:hanging="360"/>
      </w:pPr>
      <w:rPr>
        <w:rFonts w:ascii="Courier New" w:hAnsi="Courier New" w:cs="Courier New" w:hint="default"/>
      </w:rPr>
    </w:lvl>
    <w:lvl w:ilvl="2" w:tplc="1826C38C" w:tentative="1">
      <w:start w:val="1"/>
      <w:numFmt w:val="bullet"/>
      <w:lvlText w:val=""/>
      <w:lvlJc w:val="left"/>
      <w:pPr>
        <w:ind w:left="2520" w:hanging="360"/>
      </w:pPr>
      <w:rPr>
        <w:rFonts w:ascii="Wingdings" w:hAnsi="Wingdings" w:hint="default"/>
      </w:rPr>
    </w:lvl>
    <w:lvl w:ilvl="3" w:tplc="66066DE2" w:tentative="1">
      <w:start w:val="1"/>
      <w:numFmt w:val="bullet"/>
      <w:lvlText w:val=""/>
      <w:lvlJc w:val="left"/>
      <w:pPr>
        <w:ind w:left="3240" w:hanging="360"/>
      </w:pPr>
      <w:rPr>
        <w:rFonts w:ascii="Symbol" w:hAnsi="Symbol" w:hint="default"/>
      </w:rPr>
    </w:lvl>
    <w:lvl w:ilvl="4" w:tplc="DBE0D516" w:tentative="1">
      <w:start w:val="1"/>
      <w:numFmt w:val="bullet"/>
      <w:lvlText w:val="o"/>
      <w:lvlJc w:val="left"/>
      <w:pPr>
        <w:ind w:left="3960" w:hanging="360"/>
      </w:pPr>
      <w:rPr>
        <w:rFonts w:ascii="Courier New" w:hAnsi="Courier New" w:cs="Courier New" w:hint="default"/>
      </w:rPr>
    </w:lvl>
    <w:lvl w:ilvl="5" w:tplc="29921C8A" w:tentative="1">
      <w:start w:val="1"/>
      <w:numFmt w:val="bullet"/>
      <w:lvlText w:val=""/>
      <w:lvlJc w:val="left"/>
      <w:pPr>
        <w:ind w:left="4680" w:hanging="360"/>
      </w:pPr>
      <w:rPr>
        <w:rFonts w:ascii="Wingdings" w:hAnsi="Wingdings" w:hint="default"/>
      </w:rPr>
    </w:lvl>
    <w:lvl w:ilvl="6" w:tplc="446C350C" w:tentative="1">
      <w:start w:val="1"/>
      <w:numFmt w:val="bullet"/>
      <w:lvlText w:val=""/>
      <w:lvlJc w:val="left"/>
      <w:pPr>
        <w:ind w:left="5400" w:hanging="360"/>
      </w:pPr>
      <w:rPr>
        <w:rFonts w:ascii="Symbol" w:hAnsi="Symbol" w:hint="default"/>
      </w:rPr>
    </w:lvl>
    <w:lvl w:ilvl="7" w:tplc="9722762E" w:tentative="1">
      <w:start w:val="1"/>
      <w:numFmt w:val="bullet"/>
      <w:lvlText w:val="o"/>
      <w:lvlJc w:val="left"/>
      <w:pPr>
        <w:ind w:left="6120" w:hanging="360"/>
      </w:pPr>
      <w:rPr>
        <w:rFonts w:ascii="Courier New" w:hAnsi="Courier New" w:cs="Courier New" w:hint="default"/>
      </w:rPr>
    </w:lvl>
    <w:lvl w:ilvl="8" w:tplc="43C2F044" w:tentative="1">
      <w:start w:val="1"/>
      <w:numFmt w:val="bullet"/>
      <w:lvlText w:val=""/>
      <w:lvlJc w:val="left"/>
      <w:pPr>
        <w:ind w:left="6840" w:hanging="360"/>
      </w:pPr>
      <w:rPr>
        <w:rFonts w:ascii="Wingdings" w:hAnsi="Wingdings" w:hint="default"/>
      </w:rPr>
    </w:lvl>
  </w:abstractNum>
  <w:abstractNum w:abstractNumId="12">
    <w:nsid w:val="7DC410D1"/>
    <w:multiLevelType w:val="hybridMultilevel"/>
    <w:tmpl w:val="91B8C9F8"/>
    <w:lvl w:ilvl="0" w:tplc="F2B00BB2">
      <w:start w:val="1"/>
      <w:numFmt w:val="bullet"/>
      <w:lvlText w:val=""/>
      <w:lvlJc w:val="left"/>
      <w:pPr>
        <w:ind w:left="720" w:hanging="360"/>
      </w:pPr>
      <w:rPr>
        <w:rFonts w:ascii="Symbol" w:hAnsi="Symbol" w:hint="default"/>
      </w:rPr>
    </w:lvl>
    <w:lvl w:ilvl="1" w:tplc="2CCA8D34">
      <w:start w:val="1"/>
      <w:numFmt w:val="bullet"/>
      <w:lvlText w:val="o"/>
      <w:lvlJc w:val="left"/>
      <w:pPr>
        <w:ind w:left="1440" w:hanging="360"/>
      </w:pPr>
      <w:rPr>
        <w:rFonts w:ascii="Courier New" w:hAnsi="Courier New" w:cs="Times New Roman" w:hint="default"/>
      </w:rPr>
    </w:lvl>
    <w:lvl w:ilvl="2" w:tplc="918ACAE0">
      <w:start w:val="1"/>
      <w:numFmt w:val="bullet"/>
      <w:lvlText w:val=""/>
      <w:lvlJc w:val="left"/>
      <w:pPr>
        <w:ind w:left="2160" w:hanging="360"/>
      </w:pPr>
      <w:rPr>
        <w:rFonts w:ascii="Wingdings" w:hAnsi="Wingdings" w:hint="default"/>
      </w:rPr>
    </w:lvl>
    <w:lvl w:ilvl="3" w:tplc="8E2CB6DE">
      <w:start w:val="1"/>
      <w:numFmt w:val="bullet"/>
      <w:lvlText w:val=""/>
      <w:lvlJc w:val="left"/>
      <w:pPr>
        <w:ind w:left="2880" w:hanging="360"/>
      </w:pPr>
      <w:rPr>
        <w:rFonts w:ascii="Symbol" w:hAnsi="Symbol" w:hint="default"/>
      </w:rPr>
    </w:lvl>
    <w:lvl w:ilvl="4" w:tplc="1718767A">
      <w:start w:val="1"/>
      <w:numFmt w:val="bullet"/>
      <w:lvlText w:val="o"/>
      <w:lvlJc w:val="left"/>
      <w:pPr>
        <w:ind w:left="3600" w:hanging="360"/>
      </w:pPr>
      <w:rPr>
        <w:rFonts w:ascii="Courier New" w:hAnsi="Courier New" w:cs="Times New Roman" w:hint="default"/>
      </w:rPr>
    </w:lvl>
    <w:lvl w:ilvl="5" w:tplc="B034350C">
      <w:start w:val="1"/>
      <w:numFmt w:val="bullet"/>
      <w:lvlText w:val=""/>
      <w:lvlJc w:val="left"/>
      <w:pPr>
        <w:ind w:left="4320" w:hanging="360"/>
      </w:pPr>
      <w:rPr>
        <w:rFonts w:ascii="Wingdings" w:hAnsi="Wingdings" w:hint="default"/>
      </w:rPr>
    </w:lvl>
    <w:lvl w:ilvl="6" w:tplc="57442044">
      <w:start w:val="1"/>
      <w:numFmt w:val="bullet"/>
      <w:lvlText w:val=""/>
      <w:lvlJc w:val="left"/>
      <w:pPr>
        <w:ind w:left="5040" w:hanging="360"/>
      </w:pPr>
      <w:rPr>
        <w:rFonts w:ascii="Symbol" w:hAnsi="Symbol" w:hint="default"/>
      </w:rPr>
    </w:lvl>
    <w:lvl w:ilvl="7" w:tplc="55C62732">
      <w:start w:val="1"/>
      <w:numFmt w:val="bullet"/>
      <w:lvlText w:val="o"/>
      <w:lvlJc w:val="left"/>
      <w:pPr>
        <w:ind w:left="5760" w:hanging="360"/>
      </w:pPr>
      <w:rPr>
        <w:rFonts w:ascii="Courier New" w:hAnsi="Courier New" w:cs="Times New Roman" w:hint="default"/>
      </w:rPr>
    </w:lvl>
    <w:lvl w:ilvl="8" w:tplc="F25C3BCA">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5"/>
  </w:num>
  <w:num w:numId="6">
    <w:abstractNumId w:val="9"/>
  </w:num>
  <w:num w:numId="7">
    <w:abstractNumId w:val="6"/>
  </w:num>
  <w:num w:numId="8">
    <w:abstractNumId w:val="12"/>
  </w:num>
  <w:num w:numId="9">
    <w:abstractNumId w:val="4"/>
  </w:num>
  <w:num w:numId="10">
    <w:abstractNumId w:val="11"/>
  </w:num>
  <w:num w:numId="11">
    <w:abstractNumId w:val="2"/>
  </w:num>
  <w:num w:numId="12">
    <w:abstractNumId w:val="7"/>
  </w:num>
  <w:num w:numId="13">
    <w:abstractNumId w:val="8"/>
  </w:num>
  <w:num w:numId="14">
    <w:abstractNumId w:val="1"/>
  </w:num>
  <w:num w:numId="15">
    <w:abstractNumId w:val="1"/>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D3A91"/>
    <w:rsid w:val="000139A4"/>
    <w:rsid w:val="00014E12"/>
    <w:rsid w:val="000326AE"/>
    <w:rsid w:val="000367C2"/>
    <w:rsid w:val="000712E5"/>
    <w:rsid w:val="00087213"/>
    <w:rsid w:val="000D117E"/>
    <w:rsid w:val="000D2A53"/>
    <w:rsid w:val="000D358E"/>
    <w:rsid w:val="000D59EB"/>
    <w:rsid w:val="000F463D"/>
    <w:rsid w:val="001013E3"/>
    <w:rsid w:val="00102725"/>
    <w:rsid w:val="00103C35"/>
    <w:rsid w:val="00110CB6"/>
    <w:rsid w:val="00131FFA"/>
    <w:rsid w:val="001321C7"/>
    <w:rsid w:val="001337F5"/>
    <w:rsid w:val="001360F6"/>
    <w:rsid w:val="00140416"/>
    <w:rsid w:val="0014201D"/>
    <w:rsid w:val="001525A6"/>
    <w:rsid w:val="001619A7"/>
    <w:rsid w:val="0016754B"/>
    <w:rsid w:val="00170481"/>
    <w:rsid w:val="00174730"/>
    <w:rsid w:val="0019247B"/>
    <w:rsid w:val="001C20C1"/>
    <w:rsid w:val="001C5F4F"/>
    <w:rsid w:val="001D3A91"/>
    <w:rsid w:val="001D4CB3"/>
    <w:rsid w:val="001F6C65"/>
    <w:rsid w:val="00200B40"/>
    <w:rsid w:val="00231D21"/>
    <w:rsid w:val="002354C5"/>
    <w:rsid w:val="0024257B"/>
    <w:rsid w:val="002530EB"/>
    <w:rsid w:val="00257C3F"/>
    <w:rsid w:val="00263741"/>
    <w:rsid w:val="00265FC8"/>
    <w:rsid w:val="00274AFC"/>
    <w:rsid w:val="002770B7"/>
    <w:rsid w:val="002829E3"/>
    <w:rsid w:val="002B2FDD"/>
    <w:rsid w:val="002B5835"/>
    <w:rsid w:val="002C7CB3"/>
    <w:rsid w:val="002F184D"/>
    <w:rsid w:val="002F5B32"/>
    <w:rsid w:val="002F7522"/>
    <w:rsid w:val="00304B25"/>
    <w:rsid w:val="00316225"/>
    <w:rsid w:val="00330A1B"/>
    <w:rsid w:val="00355E87"/>
    <w:rsid w:val="00365F32"/>
    <w:rsid w:val="003665DD"/>
    <w:rsid w:val="00366E1D"/>
    <w:rsid w:val="00391C49"/>
    <w:rsid w:val="003954EC"/>
    <w:rsid w:val="003A3873"/>
    <w:rsid w:val="003A3F2C"/>
    <w:rsid w:val="003A696E"/>
    <w:rsid w:val="003B0D4C"/>
    <w:rsid w:val="003C1454"/>
    <w:rsid w:val="003D7A91"/>
    <w:rsid w:val="003E65AD"/>
    <w:rsid w:val="003F134E"/>
    <w:rsid w:val="003F31B0"/>
    <w:rsid w:val="00412EDA"/>
    <w:rsid w:val="004212B4"/>
    <w:rsid w:val="00463907"/>
    <w:rsid w:val="00463A5B"/>
    <w:rsid w:val="004763FC"/>
    <w:rsid w:val="00483686"/>
    <w:rsid w:val="0048665C"/>
    <w:rsid w:val="00491101"/>
    <w:rsid w:val="004C5BE1"/>
    <w:rsid w:val="004E4528"/>
    <w:rsid w:val="004F044D"/>
    <w:rsid w:val="004F6432"/>
    <w:rsid w:val="005019F4"/>
    <w:rsid w:val="0050746C"/>
    <w:rsid w:val="00515FFF"/>
    <w:rsid w:val="00533123"/>
    <w:rsid w:val="0053771A"/>
    <w:rsid w:val="00553451"/>
    <w:rsid w:val="00560DB5"/>
    <w:rsid w:val="00562159"/>
    <w:rsid w:val="00563D1A"/>
    <w:rsid w:val="00566828"/>
    <w:rsid w:val="005674F5"/>
    <w:rsid w:val="005821E2"/>
    <w:rsid w:val="00594581"/>
    <w:rsid w:val="005A03E5"/>
    <w:rsid w:val="005B7436"/>
    <w:rsid w:val="005C584D"/>
    <w:rsid w:val="005E2D66"/>
    <w:rsid w:val="00607245"/>
    <w:rsid w:val="00607333"/>
    <w:rsid w:val="00614C33"/>
    <w:rsid w:val="00617396"/>
    <w:rsid w:val="00635F12"/>
    <w:rsid w:val="00645A25"/>
    <w:rsid w:val="006616F7"/>
    <w:rsid w:val="00665F40"/>
    <w:rsid w:val="00681362"/>
    <w:rsid w:val="0068309E"/>
    <w:rsid w:val="00685621"/>
    <w:rsid w:val="006A347D"/>
    <w:rsid w:val="006A4776"/>
    <w:rsid w:val="006D3D38"/>
    <w:rsid w:val="006E0A7B"/>
    <w:rsid w:val="006E198C"/>
    <w:rsid w:val="006F6954"/>
    <w:rsid w:val="007140B8"/>
    <w:rsid w:val="00721299"/>
    <w:rsid w:val="00750E95"/>
    <w:rsid w:val="00756DC4"/>
    <w:rsid w:val="00757599"/>
    <w:rsid w:val="007602BF"/>
    <w:rsid w:val="00762491"/>
    <w:rsid w:val="0076735E"/>
    <w:rsid w:val="00783C00"/>
    <w:rsid w:val="007B723F"/>
    <w:rsid w:val="007C3810"/>
    <w:rsid w:val="007C4BDF"/>
    <w:rsid w:val="007C5CE1"/>
    <w:rsid w:val="007D237B"/>
    <w:rsid w:val="007D33E7"/>
    <w:rsid w:val="007D365D"/>
    <w:rsid w:val="007D6F6A"/>
    <w:rsid w:val="007E0A08"/>
    <w:rsid w:val="007E4A90"/>
    <w:rsid w:val="007F0228"/>
    <w:rsid w:val="007F4444"/>
    <w:rsid w:val="007F5897"/>
    <w:rsid w:val="007F6C1E"/>
    <w:rsid w:val="00813E16"/>
    <w:rsid w:val="00822761"/>
    <w:rsid w:val="00825DE3"/>
    <w:rsid w:val="00826586"/>
    <w:rsid w:val="00831D1F"/>
    <w:rsid w:val="0084211A"/>
    <w:rsid w:val="00853934"/>
    <w:rsid w:val="008549E3"/>
    <w:rsid w:val="00855F24"/>
    <w:rsid w:val="008631AC"/>
    <w:rsid w:val="00863699"/>
    <w:rsid w:val="00871183"/>
    <w:rsid w:val="00874F47"/>
    <w:rsid w:val="0087746D"/>
    <w:rsid w:val="00877585"/>
    <w:rsid w:val="00894959"/>
    <w:rsid w:val="008A2999"/>
    <w:rsid w:val="008A4A65"/>
    <w:rsid w:val="008B6DC5"/>
    <w:rsid w:val="008B76CC"/>
    <w:rsid w:val="008C0A13"/>
    <w:rsid w:val="008C3941"/>
    <w:rsid w:val="008D11CF"/>
    <w:rsid w:val="008F16A7"/>
    <w:rsid w:val="00904D3C"/>
    <w:rsid w:val="00917608"/>
    <w:rsid w:val="00921EF1"/>
    <w:rsid w:val="00934976"/>
    <w:rsid w:val="00955235"/>
    <w:rsid w:val="0096458A"/>
    <w:rsid w:val="00965D7D"/>
    <w:rsid w:val="00982E09"/>
    <w:rsid w:val="0098315E"/>
    <w:rsid w:val="009D1C88"/>
    <w:rsid w:val="009F69BA"/>
    <w:rsid w:val="009F6FA7"/>
    <w:rsid w:val="009F7072"/>
    <w:rsid w:val="00A12485"/>
    <w:rsid w:val="00A22197"/>
    <w:rsid w:val="00A244D2"/>
    <w:rsid w:val="00A2579D"/>
    <w:rsid w:val="00A309B1"/>
    <w:rsid w:val="00A457A3"/>
    <w:rsid w:val="00A477B3"/>
    <w:rsid w:val="00A51377"/>
    <w:rsid w:val="00A52FA1"/>
    <w:rsid w:val="00A53692"/>
    <w:rsid w:val="00A614FA"/>
    <w:rsid w:val="00A64687"/>
    <w:rsid w:val="00A83F52"/>
    <w:rsid w:val="00AB23EA"/>
    <w:rsid w:val="00AD2D83"/>
    <w:rsid w:val="00AF5C23"/>
    <w:rsid w:val="00AF64DE"/>
    <w:rsid w:val="00B02C2E"/>
    <w:rsid w:val="00B0535E"/>
    <w:rsid w:val="00B07C5A"/>
    <w:rsid w:val="00B32DBE"/>
    <w:rsid w:val="00B3628F"/>
    <w:rsid w:val="00B550DA"/>
    <w:rsid w:val="00B56712"/>
    <w:rsid w:val="00B636D9"/>
    <w:rsid w:val="00B713B1"/>
    <w:rsid w:val="00B84162"/>
    <w:rsid w:val="00B922D3"/>
    <w:rsid w:val="00BA4BDA"/>
    <w:rsid w:val="00BB2109"/>
    <w:rsid w:val="00BB3FA3"/>
    <w:rsid w:val="00BB3FAB"/>
    <w:rsid w:val="00BB41E1"/>
    <w:rsid w:val="00BB7CEF"/>
    <w:rsid w:val="00BC02BE"/>
    <w:rsid w:val="00BD2185"/>
    <w:rsid w:val="00BE506E"/>
    <w:rsid w:val="00BF18CD"/>
    <w:rsid w:val="00C00493"/>
    <w:rsid w:val="00C0092D"/>
    <w:rsid w:val="00C14B07"/>
    <w:rsid w:val="00C3529D"/>
    <w:rsid w:val="00C41382"/>
    <w:rsid w:val="00C45963"/>
    <w:rsid w:val="00C7792F"/>
    <w:rsid w:val="00C90BF0"/>
    <w:rsid w:val="00C951D7"/>
    <w:rsid w:val="00CA5889"/>
    <w:rsid w:val="00CA787D"/>
    <w:rsid w:val="00CB5CAE"/>
    <w:rsid w:val="00CC4639"/>
    <w:rsid w:val="00CC668B"/>
    <w:rsid w:val="00CE4ACE"/>
    <w:rsid w:val="00CE52DB"/>
    <w:rsid w:val="00CF2DAD"/>
    <w:rsid w:val="00D1151F"/>
    <w:rsid w:val="00D222B1"/>
    <w:rsid w:val="00D22463"/>
    <w:rsid w:val="00D23CA4"/>
    <w:rsid w:val="00D23D31"/>
    <w:rsid w:val="00D30949"/>
    <w:rsid w:val="00D33A55"/>
    <w:rsid w:val="00D52B30"/>
    <w:rsid w:val="00D55C5E"/>
    <w:rsid w:val="00D5616F"/>
    <w:rsid w:val="00D56982"/>
    <w:rsid w:val="00D6275F"/>
    <w:rsid w:val="00D649A4"/>
    <w:rsid w:val="00D65CA4"/>
    <w:rsid w:val="00D81E66"/>
    <w:rsid w:val="00D96266"/>
    <w:rsid w:val="00DA688A"/>
    <w:rsid w:val="00DA752B"/>
    <w:rsid w:val="00DB0753"/>
    <w:rsid w:val="00DB205D"/>
    <w:rsid w:val="00DB2D04"/>
    <w:rsid w:val="00DB4372"/>
    <w:rsid w:val="00DC11B4"/>
    <w:rsid w:val="00DD474D"/>
    <w:rsid w:val="00DD7C63"/>
    <w:rsid w:val="00DE1519"/>
    <w:rsid w:val="00DE3936"/>
    <w:rsid w:val="00DE798C"/>
    <w:rsid w:val="00DF5485"/>
    <w:rsid w:val="00E20271"/>
    <w:rsid w:val="00E27EAE"/>
    <w:rsid w:val="00E352C4"/>
    <w:rsid w:val="00E40C20"/>
    <w:rsid w:val="00E42458"/>
    <w:rsid w:val="00E42571"/>
    <w:rsid w:val="00E55640"/>
    <w:rsid w:val="00E57C78"/>
    <w:rsid w:val="00E62528"/>
    <w:rsid w:val="00E6289F"/>
    <w:rsid w:val="00E733B7"/>
    <w:rsid w:val="00E74D9D"/>
    <w:rsid w:val="00E914AA"/>
    <w:rsid w:val="00E979A3"/>
    <w:rsid w:val="00EA2BD4"/>
    <w:rsid w:val="00EA3EE9"/>
    <w:rsid w:val="00EB0042"/>
    <w:rsid w:val="00EB0D1E"/>
    <w:rsid w:val="00EB31E1"/>
    <w:rsid w:val="00EC4C18"/>
    <w:rsid w:val="00EE2EE5"/>
    <w:rsid w:val="00F0047E"/>
    <w:rsid w:val="00F128A2"/>
    <w:rsid w:val="00F16A9D"/>
    <w:rsid w:val="00F16E7A"/>
    <w:rsid w:val="00F21915"/>
    <w:rsid w:val="00F24CA7"/>
    <w:rsid w:val="00F413F3"/>
    <w:rsid w:val="00F466AF"/>
    <w:rsid w:val="00F6117D"/>
    <w:rsid w:val="00F77666"/>
    <w:rsid w:val="00F82468"/>
    <w:rsid w:val="00F96311"/>
    <w:rsid w:val="00F96761"/>
    <w:rsid w:val="00FA07B8"/>
    <w:rsid w:val="00FA104D"/>
    <w:rsid w:val="00FD0D67"/>
    <w:rsid w:val="00FD693E"/>
    <w:rsid w:val="00FE6EF9"/>
    <w:rsid w:val="00FE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lt-LT"/>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lt-LT"/>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acea.ec.europa.eu/creative-europe/funding/support-for-film-education-2019_e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eacea.ec.europa.eu/creative-europe/library/eligibility-organisations-non-eu-countries_e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2CB31-753D-4D68-8B97-5E31B42D5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906</Words>
  <Characters>6765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CALL FOR PROPOSALS – DG EAC N° 87/2004</vt:lpstr>
    </vt:vector>
  </TitlesOfParts>
  <Company>CDT</Company>
  <LinksUpToDate>false</LinksUpToDate>
  <CharactersWithSpaces>7656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PROPOSALS – DG EAC N° 87/2004</dc:title>
  <dc:creator>CDT</dc:creator>
  <cp:lastModifiedBy>TRUNFIO Letizia (EACEA)</cp:lastModifiedBy>
  <cp:revision>6</cp:revision>
  <cp:lastPrinted>2015-10-16T08:20:00Z</cp:lastPrinted>
  <dcterms:created xsi:type="dcterms:W3CDTF">2018-09-20T14:58:00Z</dcterms:created>
  <dcterms:modified xsi:type="dcterms:W3CDTF">2018-09-27T15:34:00Z</dcterms:modified>
</cp:coreProperties>
</file>