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365D" w:rsidRPr="00CA1ED7" w:rsidRDefault="00CA1ED7" w:rsidP="001619A7">
      <w:pPr>
        <w:pStyle w:val="SectionTitle"/>
        <w:rPr>
          <w:sz w:val="24"/>
          <w:szCs w:val="24"/>
        </w:rPr>
      </w:pPr>
      <w:r w:rsidRPr="00CA1ED7">
        <w:rPr>
          <w:noProof/>
          <w:lang w:val="en-GB" w:eastAsia="en-GB" w:bidi="ar-SA"/>
        </w:rPr>
        <w:drawing>
          <wp:inline distT="0" distB="0" distL="0" distR="0" wp14:anchorId="1638A346" wp14:editId="15DC6DE7">
            <wp:extent cx="2011680" cy="1384935"/>
            <wp:effectExtent l="0" t="0" r="762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5058574" name="Picture 1"/>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2011680" cy="1384935"/>
                    </a:xfrm>
                    <a:prstGeom prst="rect">
                      <a:avLst/>
                    </a:prstGeom>
                    <a:noFill/>
                    <a:ln>
                      <a:noFill/>
                    </a:ln>
                  </pic:spPr>
                </pic:pic>
              </a:graphicData>
            </a:graphic>
          </wp:inline>
        </w:drawing>
      </w:r>
    </w:p>
    <w:p w:rsidR="00A55679" w:rsidRPr="00CA1ED7" w:rsidRDefault="00A55679" w:rsidP="00A55679">
      <w:pPr>
        <w:pStyle w:val="SectionTitle"/>
        <w:rPr>
          <w:color w:val="365F91"/>
          <w:sz w:val="24"/>
          <w:szCs w:val="24"/>
        </w:rPr>
      </w:pPr>
      <w:r w:rsidRPr="00CA1ED7">
        <w:rPr>
          <w:color w:val="365F91"/>
          <w:sz w:val="24"/>
          <w:szCs w:val="24"/>
        </w:rPr>
        <w:t>KREATÍV EURÓPA (2014–2020)</w:t>
      </w:r>
    </w:p>
    <w:p w:rsidR="00A55679" w:rsidRPr="00CA1ED7" w:rsidRDefault="00A55679" w:rsidP="00A55679">
      <w:pPr>
        <w:pStyle w:val="SectionTitle"/>
        <w:rPr>
          <w:color w:val="365F91"/>
          <w:sz w:val="24"/>
          <w:szCs w:val="24"/>
        </w:rPr>
      </w:pPr>
      <w:r w:rsidRPr="00CA1ED7">
        <w:rPr>
          <w:color w:val="365F91"/>
          <w:sz w:val="24"/>
          <w:szCs w:val="24"/>
        </w:rPr>
        <w:t>MEDIA Alprogram</w:t>
      </w:r>
    </w:p>
    <w:p w:rsidR="00A55679" w:rsidRPr="00CA1ED7" w:rsidRDefault="00A55679" w:rsidP="00A55679">
      <w:pPr>
        <w:pStyle w:val="SectionTitle"/>
        <w:rPr>
          <w:sz w:val="24"/>
          <w:szCs w:val="24"/>
        </w:rPr>
      </w:pPr>
      <w:r w:rsidRPr="00CA1ED7">
        <w:rPr>
          <w:sz w:val="24"/>
          <w:szCs w:val="24"/>
        </w:rPr>
        <w:t>Pályázati felhívás</w:t>
      </w:r>
      <w:r w:rsidRPr="00CA1ED7">
        <w:rPr>
          <w:sz w:val="24"/>
        </w:rPr>
        <w:t xml:space="preserve"> – EACEA/33/2018</w:t>
      </w:r>
    </w:p>
    <w:p w:rsidR="00A55679" w:rsidRPr="00CA1ED7" w:rsidRDefault="00A55679" w:rsidP="00A55679">
      <w:pPr>
        <w:jc w:val="center"/>
        <w:rPr>
          <w:rFonts w:eastAsia="Arial Unicode MS"/>
          <w:b/>
          <w:smallCaps/>
          <w:sz w:val="44"/>
        </w:rPr>
      </w:pPr>
      <w:r w:rsidRPr="00CA1ED7">
        <w:rPr>
          <w:b/>
          <w:i/>
        </w:rPr>
        <w:t>A filmművészeti oktatás támogatása</w:t>
      </w:r>
    </w:p>
    <w:p w:rsidR="00A55679" w:rsidRPr="00CA1ED7" w:rsidRDefault="00A55679" w:rsidP="00A55679">
      <w:pPr>
        <w:suppressAutoHyphens/>
        <w:jc w:val="both"/>
        <w:rPr>
          <w:b/>
          <w:smallCaps/>
          <w:sz w:val="22"/>
          <w:szCs w:val="22"/>
        </w:rPr>
      </w:pPr>
    </w:p>
    <w:p w:rsidR="00A55679" w:rsidRPr="00CA1ED7" w:rsidRDefault="00A55679" w:rsidP="00A55679">
      <w:pPr>
        <w:keepNext/>
        <w:numPr>
          <w:ilvl w:val="0"/>
          <w:numId w:val="1"/>
        </w:numPr>
        <w:spacing w:before="240" w:after="240"/>
        <w:outlineLvl w:val="0"/>
        <w:rPr>
          <w:b/>
          <w:smallCaps/>
          <w:sz w:val="22"/>
          <w:lang w:eastAsia="en-US" w:bidi="ar-SA"/>
        </w:rPr>
      </w:pPr>
      <w:r w:rsidRPr="00CA1ED7">
        <w:rPr>
          <w:b/>
          <w:smallCaps/>
          <w:sz w:val="22"/>
          <w:lang w:eastAsia="en-US" w:bidi="ar-SA"/>
        </w:rPr>
        <w:t>Célkitűzések és leírás</w:t>
      </w:r>
    </w:p>
    <w:p w:rsidR="00A55679" w:rsidRPr="00CA1ED7" w:rsidRDefault="00A55679" w:rsidP="00A55679">
      <w:pPr>
        <w:spacing w:after="240"/>
        <w:jc w:val="both"/>
        <w:rPr>
          <w:rFonts w:eastAsia="Arial Unicode MS"/>
          <w:sz w:val="22"/>
          <w:szCs w:val="22"/>
          <w:lang w:bidi="ar-SA"/>
        </w:rPr>
      </w:pPr>
      <w:r w:rsidRPr="00CA1ED7">
        <w:rPr>
          <w:sz w:val="22"/>
          <w:lang w:eastAsia="en-US" w:bidi="ar-SA"/>
        </w:rPr>
        <w:t xml:space="preserve">Ez a felhívás az európai kulturális és kreatív ágazat támogatási programjának (KREATÍV EURÓPA) végrehajtására vonatkozó </w:t>
      </w:r>
      <w:smartTag w:uri="urn:schemas-microsoft-com:office:smarttags" w:element="date">
        <w:smartTagPr>
          <w:attr w:name="ls" w:val="trans"/>
          <w:attr w:name="Month" w:val="12"/>
          <w:attr w:name="Day" w:val="11"/>
          <w:attr w:name="Year" w:val="2013"/>
        </w:smartTagPr>
        <w:r w:rsidRPr="00CA1ED7">
          <w:rPr>
            <w:sz w:val="22"/>
            <w:lang w:eastAsia="en-US" w:bidi="ar-SA"/>
          </w:rPr>
          <w:t xml:space="preserve">2013. december </w:t>
        </w:r>
        <w:smartTag w:uri="urn:schemas-microsoft-com:office:smarttags" w:element="date">
          <w:smartTagPr>
            <w:attr w:name="ls" w:val="trans"/>
            <w:attr w:name="Month" w:val="1"/>
            <w:attr w:name="Day" w:val="11"/>
            <w:attr w:name="Year" w:val="12"/>
          </w:smartTagPr>
          <w:r w:rsidRPr="00CA1ED7">
            <w:rPr>
              <w:sz w:val="22"/>
              <w:lang w:eastAsia="en-US" w:bidi="ar-SA"/>
            </w:rPr>
            <w:t>11</w:t>
          </w:r>
        </w:smartTag>
      </w:smartTag>
      <w:r w:rsidRPr="00CA1ED7">
        <w:rPr>
          <w:sz w:val="22"/>
          <w:lang w:eastAsia="en-US" w:bidi="ar-SA"/>
        </w:rPr>
        <w:t>-i 1295/2013/EU európai parlamenti és tanácsi rendeleten</w:t>
      </w:r>
      <w:r w:rsidRPr="00CA1ED7">
        <w:rPr>
          <w:sz w:val="22"/>
          <w:szCs w:val="20"/>
          <w:lang w:bidi="ar-SA"/>
        </w:rPr>
        <w:t xml:space="preserve"> </w:t>
      </w:r>
      <w:proofErr w:type="gramStart"/>
      <w:r w:rsidRPr="00CA1ED7">
        <w:rPr>
          <w:sz w:val="22"/>
          <w:szCs w:val="20"/>
          <w:lang w:bidi="ar-SA"/>
        </w:rPr>
        <w:t>alapul</w:t>
      </w:r>
      <w:r w:rsidRPr="00CA1ED7">
        <w:rPr>
          <w:sz w:val="22"/>
          <w:szCs w:val="22"/>
          <w:vertAlign w:val="superscript"/>
          <w:lang w:bidi="ar-SA"/>
        </w:rPr>
        <w:footnoteReference w:id="1"/>
      </w:r>
      <w:r w:rsidRPr="00CA1ED7">
        <w:rPr>
          <w:sz w:val="22"/>
          <w:szCs w:val="22"/>
          <w:lang w:bidi="ar-SA"/>
        </w:rPr>
        <w:t>.</w:t>
      </w:r>
      <w:proofErr w:type="gramEnd"/>
    </w:p>
    <w:p w:rsidR="00A55679" w:rsidRPr="00CA1ED7" w:rsidRDefault="00A55679" w:rsidP="00A55679">
      <w:pPr>
        <w:widowControl w:val="0"/>
        <w:autoSpaceDE w:val="0"/>
        <w:autoSpaceDN w:val="0"/>
        <w:adjustRightInd w:val="0"/>
        <w:spacing w:before="40" w:line="280" w:lineRule="auto"/>
        <w:ind w:right="51"/>
        <w:rPr>
          <w:sz w:val="22"/>
          <w:lang w:eastAsia="en-GB" w:bidi="ar-SA"/>
        </w:rPr>
      </w:pPr>
      <w:r w:rsidRPr="00CA1ED7">
        <w:rPr>
          <w:sz w:val="22"/>
          <w:lang w:eastAsia="en-GB" w:bidi="ar-SA"/>
        </w:rPr>
        <w:t>A kulturális és kreatív alkotások országokon átívelő forgalmának egyedi célkitűzésén belül a MEDIA alprogram egyik prioritása a következő:</w:t>
      </w:r>
    </w:p>
    <w:p w:rsidR="00A55679" w:rsidRPr="00CA1ED7" w:rsidRDefault="00A55679" w:rsidP="00A55679">
      <w:pPr>
        <w:widowControl w:val="0"/>
        <w:autoSpaceDE w:val="0"/>
        <w:autoSpaceDN w:val="0"/>
        <w:adjustRightInd w:val="0"/>
        <w:spacing w:before="32" w:line="275" w:lineRule="auto"/>
        <w:ind w:right="51"/>
        <w:rPr>
          <w:sz w:val="22"/>
          <w:szCs w:val="22"/>
          <w:lang w:eastAsia="en-GB" w:bidi="ar-SA"/>
        </w:rPr>
      </w:pPr>
    </w:p>
    <w:p w:rsidR="00A55679" w:rsidRPr="00CA1ED7" w:rsidRDefault="00A55679" w:rsidP="00A55679">
      <w:pPr>
        <w:widowControl w:val="0"/>
        <w:numPr>
          <w:ilvl w:val="0"/>
          <w:numId w:val="12"/>
        </w:numPr>
        <w:autoSpaceDE w:val="0"/>
        <w:autoSpaceDN w:val="0"/>
        <w:adjustRightInd w:val="0"/>
        <w:spacing w:after="200" w:line="276" w:lineRule="auto"/>
        <w:ind w:left="720" w:hanging="720"/>
        <w:rPr>
          <w:sz w:val="22"/>
          <w:lang w:eastAsia="en-GB" w:bidi="ar-SA"/>
        </w:rPr>
      </w:pPr>
      <w:r w:rsidRPr="00CA1ED7">
        <w:rPr>
          <w:sz w:val="22"/>
          <w:lang w:eastAsia="en-GB" w:bidi="ar-SA"/>
        </w:rPr>
        <w:t>a közönségépítés támogatása az európai audiovizuális alkotások iránti érdeklődés felkeltésének és az ezen alkotásokhoz való hozzáférés javításának eszközeként, különösen promóción, rendezvényeken, filmműveltség kialakításán és fesztiválokon keresztül;</w:t>
      </w:r>
    </w:p>
    <w:p w:rsidR="00A55679" w:rsidRPr="00CA1ED7" w:rsidRDefault="00A55679" w:rsidP="00A55679">
      <w:pPr>
        <w:widowControl w:val="0"/>
        <w:tabs>
          <w:tab w:val="left" w:pos="1180"/>
        </w:tabs>
        <w:autoSpaceDE w:val="0"/>
        <w:autoSpaceDN w:val="0"/>
        <w:adjustRightInd w:val="0"/>
        <w:ind w:right="-20"/>
        <w:rPr>
          <w:sz w:val="22"/>
          <w:lang w:eastAsia="en-GB" w:bidi="ar-SA"/>
        </w:rPr>
      </w:pPr>
      <w:r w:rsidRPr="00CA1ED7">
        <w:rPr>
          <w:sz w:val="22"/>
          <w:lang w:eastAsia="en-GB" w:bidi="ar-SA"/>
        </w:rPr>
        <w:t>A MEDIA alprogram a következőkhöz nyújt támogatást:</w:t>
      </w:r>
    </w:p>
    <w:p w:rsidR="00A55679" w:rsidRPr="00CA1ED7" w:rsidRDefault="00A55679" w:rsidP="00A55679">
      <w:pPr>
        <w:jc w:val="both"/>
        <w:rPr>
          <w:bCs/>
          <w:sz w:val="22"/>
          <w:szCs w:val="22"/>
          <w:lang w:eastAsia="en-GB" w:bidi="ar-SA"/>
        </w:rPr>
      </w:pPr>
    </w:p>
    <w:p w:rsidR="00A55679" w:rsidRPr="00CA1ED7" w:rsidRDefault="00A55679" w:rsidP="00A55679">
      <w:pPr>
        <w:numPr>
          <w:ilvl w:val="0"/>
          <w:numId w:val="11"/>
        </w:numPr>
        <w:spacing w:after="200" w:line="276" w:lineRule="auto"/>
        <w:ind w:hanging="720"/>
        <w:jc w:val="both"/>
        <w:rPr>
          <w:sz w:val="22"/>
          <w:lang w:eastAsia="en-GB" w:bidi="ar-SA"/>
        </w:rPr>
      </w:pPr>
      <w:r w:rsidRPr="00CA1ED7">
        <w:rPr>
          <w:sz w:val="22"/>
          <w:lang w:eastAsia="en-GB" w:bidi="ar-SA"/>
        </w:rPr>
        <w:t>a filmműveltség előmozdítására és az európai audiovizuális alkotások, többek között az audiovizuális és filmművészeti örökség iránti érdeklődés – elsősorban a fiatalok körében való – felkeltésére, valamint az ezen alkotások növekvő közönsége ismereteinek bővítésére irányuló tevékenységek;</w:t>
      </w:r>
    </w:p>
    <w:p w:rsidR="00A55679" w:rsidRPr="00CA1ED7" w:rsidRDefault="00A55679" w:rsidP="00A55679">
      <w:pPr>
        <w:numPr>
          <w:ilvl w:val="0"/>
          <w:numId w:val="11"/>
        </w:numPr>
        <w:spacing w:after="200" w:line="276" w:lineRule="auto"/>
        <w:ind w:hanging="720"/>
        <w:jc w:val="both"/>
        <w:rPr>
          <w:sz w:val="22"/>
          <w:lang w:eastAsia="en-GB" w:bidi="ar-SA"/>
        </w:rPr>
      </w:pPr>
      <w:r w:rsidRPr="00CA1ED7">
        <w:rPr>
          <w:sz w:val="22"/>
          <w:lang w:eastAsia="en-GB" w:bidi="ar-SA"/>
        </w:rPr>
        <w:t>az európai filmeknek a világban, valamint a nemzetközi filmeknek az Európai Unióban való forgalmának elősegítése valamennyi terjesztési csatornán keresztül, az audiovizuális ágazaton belüli nemzetközi együttműködési projektek keretében.</w:t>
      </w:r>
    </w:p>
    <w:p w:rsidR="00A55679" w:rsidRPr="00CA1ED7" w:rsidRDefault="00A55679" w:rsidP="00A55679">
      <w:pPr>
        <w:keepNext/>
        <w:numPr>
          <w:ilvl w:val="0"/>
          <w:numId w:val="1"/>
        </w:numPr>
        <w:spacing w:before="240" w:after="240"/>
        <w:outlineLvl w:val="0"/>
        <w:rPr>
          <w:b/>
          <w:smallCaps/>
          <w:sz w:val="22"/>
          <w:lang w:eastAsia="en-US" w:bidi="ar-SA"/>
        </w:rPr>
      </w:pPr>
      <w:r w:rsidRPr="00CA1ED7">
        <w:rPr>
          <w:b/>
          <w:smallCaps/>
          <w:sz w:val="22"/>
          <w:lang w:eastAsia="en-US" w:bidi="ar-SA"/>
        </w:rPr>
        <w:t>Pályázatra jogosultak</w:t>
      </w:r>
    </w:p>
    <w:p w:rsidR="00A55679" w:rsidRPr="00CA1ED7" w:rsidRDefault="00A55679" w:rsidP="00A55679">
      <w:pPr>
        <w:spacing w:before="120" w:after="240"/>
        <w:jc w:val="both"/>
        <w:rPr>
          <w:rFonts w:ascii="Arial Unicode MS" w:eastAsia="Arial Unicode MS"/>
          <w:sz w:val="22"/>
          <w:lang w:eastAsia="en-GB" w:bidi="ar-SA"/>
        </w:rPr>
      </w:pPr>
      <w:r w:rsidRPr="00CA1ED7">
        <w:rPr>
          <w:sz w:val="22"/>
          <w:lang w:eastAsia="en-GB" w:bidi="ar-SA"/>
        </w:rPr>
        <w:t xml:space="preserve">A pályázaton a MEDIA alprogramban részt vevő országok valamelyikében bejegyzett és közvetlenül vagy többségében ezen országok állampolgárainak tulajdonában lévő szervezetek </w:t>
      </w:r>
      <w:r w:rsidRPr="00CA1ED7">
        <w:rPr>
          <w:sz w:val="22"/>
          <w:lang w:eastAsia="en-GB" w:bidi="ar-SA"/>
        </w:rPr>
        <w:lastRenderedPageBreak/>
        <w:t xml:space="preserve">(magánvállalatok, non-profit szervezetek, egyesületek, jótékonysági szervezetek, alapítványok önkormányzatok/városi tanácsok stb.) konzorciumai (projektvezető és legalább két partner) vehetnek részt. </w:t>
      </w:r>
    </w:p>
    <w:p w:rsidR="00A55679" w:rsidRPr="00CA1ED7" w:rsidRDefault="00A55679" w:rsidP="00A55679">
      <w:pPr>
        <w:spacing w:after="120"/>
        <w:jc w:val="both"/>
        <w:rPr>
          <w:sz w:val="22"/>
          <w:lang w:eastAsia="en-GB" w:bidi="ar-SA"/>
        </w:rPr>
      </w:pPr>
      <w:r w:rsidRPr="00CA1ED7">
        <w:rPr>
          <w:sz w:val="22"/>
          <w:lang w:eastAsia="en-GB" w:bidi="ar-SA"/>
        </w:rPr>
        <w:t>Elbírálásra jogosultak az alábbi országok valamelyikében alapított jogi személyektől érkező pályázatok, amennyiben azok megfelelnek a Kreatív Európa program létrehozásáról szóló rendelet 8. cikkében meghatározott összes feltételnek:</w:t>
      </w:r>
    </w:p>
    <w:p w:rsidR="00A55679" w:rsidRPr="00CA1ED7" w:rsidRDefault="00A55679" w:rsidP="00A55679">
      <w:pPr>
        <w:spacing w:after="60" w:line="280" w:lineRule="exact"/>
        <w:ind w:left="714" w:hanging="357"/>
        <w:jc w:val="both"/>
        <w:rPr>
          <w:sz w:val="22"/>
          <w:lang w:eastAsia="en-GB" w:bidi="ar-SA"/>
        </w:rPr>
      </w:pPr>
      <w:r w:rsidRPr="00CA1ED7">
        <w:rPr>
          <w:sz w:val="22"/>
          <w:lang w:eastAsia="en-GB" w:bidi="ar-SA"/>
        </w:rPr>
        <w:t>–</w:t>
      </w:r>
      <w:r w:rsidRPr="00CA1ED7">
        <w:rPr>
          <w:sz w:val="22"/>
          <w:lang w:eastAsia="en-GB" w:bidi="ar-SA"/>
        </w:rPr>
        <w:tab/>
      </w:r>
      <w:r w:rsidRPr="00CA1ED7">
        <w:rPr>
          <w:sz w:val="22"/>
        </w:rPr>
        <w:t>A 2001/822/EK tanácsi határozat 58. cikke szerint a programban való részvételre jogosult uniós tagállamok és tengerentúli országok és területek;</w:t>
      </w:r>
    </w:p>
    <w:p w:rsidR="00A55679" w:rsidRPr="00CA1ED7" w:rsidRDefault="00A55679" w:rsidP="00A55679">
      <w:pPr>
        <w:spacing w:after="60" w:line="280" w:lineRule="exact"/>
        <w:ind w:left="714" w:hanging="357"/>
        <w:jc w:val="both"/>
        <w:rPr>
          <w:sz w:val="22"/>
          <w:lang w:eastAsia="en-GB" w:bidi="ar-SA"/>
        </w:rPr>
      </w:pPr>
      <w:r w:rsidRPr="00CA1ED7">
        <w:rPr>
          <w:sz w:val="22"/>
          <w:lang w:eastAsia="en-GB" w:bidi="ar-SA"/>
        </w:rPr>
        <w:t>–</w:t>
      </w:r>
      <w:r w:rsidRPr="00CA1ED7">
        <w:rPr>
          <w:sz w:val="22"/>
          <w:lang w:eastAsia="en-GB" w:bidi="ar-SA"/>
        </w:rPr>
        <w:tab/>
        <w:t xml:space="preserve">Az előcsatlakozási stratégiában részesülő csatlakozó országok, tagjelölt országok és potenciális tagjelölt országok, az ezen országok uniós programokban való részvételére vonatkozóan a </w:t>
      </w:r>
      <w:proofErr w:type="spellStart"/>
      <w:r w:rsidRPr="00CA1ED7">
        <w:rPr>
          <w:sz w:val="22"/>
          <w:lang w:eastAsia="en-GB" w:bidi="ar-SA"/>
        </w:rPr>
        <w:t>keretmegállapodásokban</w:t>
      </w:r>
      <w:proofErr w:type="spellEnd"/>
      <w:r w:rsidRPr="00CA1ED7">
        <w:rPr>
          <w:sz w:val="22"/>
          <w:lang w:eastAsia="en-GB" w:bidi="ar-SA"/>
        </w:rPr>
        <w:t>, társulási tanácsi határozatokban vagy hasonló megállapodásokban megállapított általános elvekkel és feltételekkel összhangban;</w:t>
      </w:r>
    </w:p>
    <w:p w:rsidR="00A55679" w:rsidRPr="00CA1ED7" w:rsidRDefault="00A55679" w:rsidP="00A55679">
      <w:pPr>
        <w:spacing w:after="60" w:line="280" w:lineRule="exact"/>
        <w:ind w:left="714" w:hanging="357"/>
        <w:jc w:val="both"/>
        <w:rPr>
          <w:sz w:val="22"/>
          <w:lang w:eastAsia="en-GB" w:bidi="ar-SA"/>
        </w:rPr>
      </w:pPr>
      <w:r w:rsidRPr="00CA1ED7">
        <w:rPr>
          <w:sz w:val="22"/>
          <w:lang w:eastAsia="en-GB" w:bidi="ar-SA"/>
        </w:rPr>
        <w:t>–</w:t>
      </w:r>
      <w:r w:rsidRPr="00CA1ED7">
        <w:rPr>
          <w:sz w:val="22"/>
          <w:lang w:eastAsia="en-GB" w:bidi="ar-SA"/>
        </w:rPr>
        <w:tab/>
        <w:t xml:space="preserve">Az EFTA országai, amelyek részesei az </w:t>
      </w:r>
      <w:proofErr w:type="spellStart"/>
      <w:r w:rsidRPr="00CA1ED7">
        <w:rPr>
          <w:sz w:val="22"/>
          <w:lang w:eastAsia="en-GB" w:bidi="ar-SA"/>
        </w:rPr>
        <w:t>EGT-megállapodásnak</w:t>
      </w:r>
      <w:proofErr w:type="spellEnd"/>
      <w:r w:rsidRPr="00CA1ED7">
        <w:rPr>
          <w:sz w:val="22"/>
          <w:lang w:eastAsia="en-GB" w:bidi="ar-SA"/>
        </w:rPr>
        <w:t xml:space="preserve">, az </w:t>
      </w:r>
      <w:proofErr w:type="spellStart"/>
      <w:r w:rsidRPr="00CA1ED7">
        <w:rPr>
          <w:sz w:val="22"/>
          <w:lang w:eastAsia="en-GB" w:bidi="ar-SA"/>
        </w:rPr>
        <w:t>EGT-megállapodással</w:t>
      </w:r>
      <w:proofErr w:type="spellEnd"/>
      <w:r w:rsidRPr="00CA1ED7">
        <w:rPr>
          <w:sz w:val="22"/>
          <w:lang w:eastAsia="en-GB" w:bidi="ar-SA"/>
        </w:rPr>
        <w:t xml:space="preserve"> összhangban;</w:t>
      </w:r>
    </w:p>
    <w:p w:rsidR="00A55679" w:rsidRPr="00CA1ED7" w:rsidRDefault="00A55679" w:rsidP="00A55679">
      <w:pPr>
        <w:spacing w:after="60" w:line="280" w:lineRule="exact"/>
        <w:ind w:left="714" w:hanging="357"/>
        <w:jc w:val="both"/>
        <w:rPr>
          <w:sz w:val="22"/>
          <w:lang w:eastAsia="en-GB" w:bidi="ar-SA"/>
        </w:rPr>
      </w:pPr>
      <w:r w:rsidRPr="00CA1ED7">
        <w:rPr>
          <w:sz w:val="22"/>
          <w:lang w:eastAsia="en-GB" w:bidi="ar-SA"/>
        </w:rPr>
        <w:t>–</w:t>
      </w:r>
      <w:r w:rsidRPr="00CA1ED7">
        <w:rPr>
          <w:sz w:val="22"/>
          <w:lang w:eastAsia="en-GB" w:bidi="ar-SA"/>
        </w:rPr>
        <w:tab/>
        <w:t>a Svájci Államszövetség, az országgal megkötendő kétoldalú megállapodás alapján;</w:t>
      </w:r>
    </w:p>
    <w:p w:rsidR="00A55679" w:rsidRPr="00CA1ED7" w:rsidRDefault="00A55679" w:rsidP="00A55679">
      <w:pPr>
        <w:spacing w:after="180" w:line="280" w:lineRule="exact"/>
        <w:ind w:left="714" w:hanging="357"/>
        <w:jc w:val="both"/>
        <w:rPr>
          <w:sz w:val="22"/>
          <w:lang w:eastAsia="en-GB" w:bidi="ar-SA"/>
        </w:rPr>
      </w:pPr>
      <w:r w:rsidRPr="00CA1ED7">
        <w:rPr>
          <w:sz w:val="22"/>
          <w:lang w:eastAsia="en-GB" w:bidi="ar-SA"/>
        </w:rPr>
        <w:t>–</w:t>
      </w:r>
      <w:r w:rsidRPr="00CA1ED7">
        <w:rPr>
          <w:sz w:val="22"/>
          <w:lang w:eastAsia="en-GB" w:bidi="ar-SA"/>
        </w:rPr>
        <w:tab/>
        <w:t xml:space="preserve">az európai szomszédságpolitika hatálya alá tartozó országok, az ezen országokkal együtt az európai uniós programokban való részvételükre vonatkozó </w:t>
      </w:r>
      <w:proofErr w:type="spellStart"/>
      <w:r w:rsidRPr="00CA1ED7">
        <w:rPr>
          <w:sz w:val="22"/>
          <w:lang w:eastAsia="en-GB" w:bidi="ar-SA"/>
        </w:rPr>
        <w:t>keretmegállapodások</w:t>
      </w:r>
      <w:proofErr w:type="spellEnd"/>
      <w:r w:rsidRPr="00CA1ED7">
        <w:rPr>
          <w:sz w:val="22"/>
          <w:lang w:eastAsia="en-GB" w:bidi="ar-SA"/>
        </w:rPr>
        <w:t xml:space="preserve"> alapján létrehozott eljárásokkal összhangban.</w:t>
      </w:r>
    </w:p>
    <w:p w:rsidR="00A55679" w:rsidRPr="00CA1ED7" w:rsidRDefault="00A55679" w:rsidP="00A55679">
      <w:pPr>
        <w:spacing w:after="180" w:line="280" w:lineRule="exact"/>
        <w:jc w:val="both"/>
        <w:rPr>
          <w:sz w:val="22"/>
          <w:lang w:eastAsia="en-GB" w:bidi="ar-SA"/>
        </w:rPr>
      </w:pPr>
      <w:r w:rsidRPr="00CA1ED7">
        <w:rPr>
          <w:sz w:val="22"/>
          <w:lang w:eastAsia="en-GB" w:bidi="ar-SA"/>
        </w:rPr>
        <w:t>A program az ezen országok vagy régiók által megfizetett kiegészítő előirányzatok és az ezen országokkal vagy régiókkal közösen meghatározandó egyedi eljárások alapján egyes kiválasztott országokkal vagy régiókkal folytatott kétoldalú vagy többoldalú együttműködési fellépések előtt is nyitva áll.</w:t>
      </w:r>
    </w:p>
    <w:p w:rsidR="00A55679" w:rsidRPr="00CA1ED7" w:rsidRDefault="00A55679" w:rsidP="00A55679">
      <w:pPr>
        <w:spacing w:after="180" w:line="280" w:lineRule="exact"/>
        <w:jc w:val="both"/>
        <w:rPr>
          <w:sz w:val="22"/>
          <w:lang w:eastAsia="en-GB" w:bidi="ar-SA"/>
        </w:rPr>
      </w:pPr>
      <w:r w:rsidRPr="00CA1ED7">
        <w:rPr>
          <w:sz w:val="22"/>
          <w:lang w:eastAsia="en-GB" w:bidi="ar-SA"/>
        </w:rPr>
        <w:t>A programban megnevezett célkitűzések megvalósításához való közös hozzájárulás alapján a programon belül lehetőség nyílik együttműködni és közös programokat szervezni olyan országokkal és nemzetközi szervezetekkel, amelyek a programnak nem résztvevői, ugyanakkor a kulturális és kreatív ágazat aktív szereplői; ilyenek például az UNESCO, az Európa Tanács, a Gazdasági Együttműködési és Fejlesztési Szervezet vagy a Szellemi Tulajdon Világszervezete.</w:t>
      </w:r>
    </w:p>
    <w:p w:rsidR="00A55679" w:rsidRPr="00CA1ED7" w:rsidRDefault="00A55679" w:rsidP="00A55679">
      <w:pPr>
        <w:jc w:val="both"/>
        <w:rPr>
          <w:sz w:val="22"/>
          <w:lang w:eastAsia="en-GB" w:bidi="ar-SA"/>
        </w:rPr>
      </w:pPr>
      <w:r w:rsidRPr="00CA1ED7">
        <w:rPr>
          <w:sz w:val="22"/>
          <w:lang w:eastAsia="en-GB" w:bidi="ar-SA"/>
        </w:rPr>
        <w:t>Nem európai országokból érkező pályázatok is kiválaszthatók, amennyiben a pályázat elbírálására vonatkozó határozat meghozatalának napjáig az érintett ország a fentiekben hivatkozott rendelettel létrehozott programban való részvételére vonatkozó szabályokról szóló megállapodások aláírásra kerültek.</w:t>
      </w:r>
    </w:p>
    <w:p w:rsidR="00863699" w:rsidRPr="00CA1ED7" w:rsidRDefault="00A55679" w:rsidP="00A55679">
      <w:pPr>
        <w:jc w:val="both"/>
        <w:rPr>
          <w:sz w:val="22"/>
          <w:szCs w:val="22"/>
        </w:rPr>
      </w:pPr>
      <w:r w:rsidRPr="00CA1ED7">
        <w:rPr>
          <w:sz w:val="22"/>
          <w:lang w:eastAsia="en-GB" w:bidi="ar-SA"/>
        </w:rPr>
        <w:t xml:space="preserve">(A rendelet 8. cikkében említett feltételeknek eleget tevő országok frissített listája, amelyekkel a </w:t>
      </w:r>
      <w:proofErr w:type="gramStart"/>
      <w:r w:rsidRPr="00CA1ED7">
        <w:rPr>
          <w:sz w:val="22"/>
          <w:lang w:eastAsia="en-GB" w:bidi="ar-SA"/>
        </w:rPr>
        <w:t>Bizottság tárgyalásokat</w:t>
      </w:r>
      <w:proofErr w:type="gramEnd"/>
      <w:r w:rsidRPr="00CA1ED7">
        <w:rPr>
          <w:sz w:val="22"/>
          <w:lang w:eastAsia="en-GB" w:bidi="ar-SA"/>
        </w:rPr>
        <w:t xml:space="preserve"> kezdett, az alábbi hivatkozáson érhető el</w:t>
      </w:r>
      <w:r w:rsidR="00CA1ED7" w:rsidRPr="00CA1ED7">
        <w:rPr>
          <w:sz w:val="22"/>
        </w:rPr>
        <w:t>:</w:t>
      </w:r>
    </w:p>
    <w:p w:rsidR="000139A4" w:rsidRPr="00CA1ED7" w:rsidRDefault="00774A5E" w:rsidP="001337F5">
      <w:pPr>
        <w:jc w:val="both"/>
        <w:rPr>
          <w:rFonts w:eastAsia="Calibri"/>
          <w:sz w:val="22"/>
          <w:szCs w:val="22"/>
        </w:rPr>
      </w:pPr>
      <w:hyperlink r:id="rId10" w:history="1">
        <w:r w:rsidR="00CA1ED7" w:rsidRPr="00CA1ED7">
          <w:rPr>
            <w:rStyle w:val="Hyperlink"/>
            <w:color w:val="auto"/>
            <w:sz w:val="22"/>
          </w:rPr>
          <w:t>http://eacea.ec.europa.eu/creative-europe/library/eligibility-organisations-non-eu-countries_en</w:t>
        </w:r>
      </w:hyperlink>
      <w:r w:rsidR="00CA1ED7" w:rsidRPr="00CA1ED7">
        <w:rPr>
          <w:sz w:val="22"/>
        </w:rPr>
        <w:t>).</w:t>
      </w:r>
    </w:p>
    <w:p w:rsidR="001337F5" w:rsidRPr="00CA1ED7" w:rsidRDefault="001337F5" w:rsidP="001337F5">
      <w:pPr>
        <w:jc w:val="both"/>
        <w:rPr>
          <w:rFonts w:eastAsia="Calibri"/>
          <w:sz w:val="22"/>
          <w:szCs w:val="22"/>
        </w:rPr>
      </w:pPr>
    </w:p>
    <w:p w:rsidR="001337F5" w:rsidRPr="00CA1ED7" w:rsidRDefault="00CA1ED7" w:rsidP="001337F5">
      <w:pPr>
        <w:jc w:val="both"/>
        <w:rPr>
          <w:rFonts w:eastAsia="Calibri"/>
          <w:sz w:val="22"/>
          <w:szCs w:val="22"/>
        </w:rPr>
      </w:pPr>
      <w:r w:rsidRPr="00CA1ED7">
        <w:rPr>
          <w:sz w:val="22"/>
        </w:rPr>
        <w:t>A projektvezető nyújtja be a pályázatot valamennyi partner nevében.</w:t>
      </w:r>
    </w:p>
    <w:p w:rsidR="00562159" w:rsidRPr="00CA1ED7" w:rsidRDefault="00562159" w:rsidP="000139A4">
      <w:pPr>
        <w:jc w:val="both"/>
        <w:rPr>
          <w:rFonts w:eastAsia="Calibri"/>
          <w:sz w:val="22"/>
          <w:szCs w:val="22"/>
        </w:rPr>
      </w:pPr>
    </w:p>
    <w:p w:rsidR="0048665C" w:rsidRPr="00CA1ED7" w:rsidRDefault="00CA1ED7" w:rsidP="00863699">
      <w:pPr>
        <w:autoSpaceDE w:val="0"/>
        <w:autoSpaceDN w:val="0"/>
        <w:adjustRightInd w:val="0"/>
        <w:rPr>
          <w:sz w:val="22"/>
          <w:szCs w:val="22"/>
        </w:rPr>
      </w:pPr>
      <w:r w:rsidRPr="00CA1ED7">
        <w:rPr>
          <w:sz w:val="22"/>
        </w:rPr>
        <w:t xml:space="preserve">Természetes személyek </w:t>
      </w:r>
      <w:r w:rsidRPr="00CA1ED7">
        <w:rPr>
          <w:b/>
          <w:sz w:val="22"/>
        </w:rPr>
        <w:t>nem</w:t>
      </w:r>
      <w:r w:rsidRPr="00CA1ED7">
        <w:rPr>
          <w:sz w:val="22"/>
        </w:rPr>
        <w:t xml:space="preserve"> pályázhatnak támogatásra.</w:t>
      </w:r>
    </w:p>
    <w:p w:rsidR="00D6275F" w:rsidRPr="00CA1ED7" w:rsidRDefault="00CA1ED7" w:rsidP="002B5835">
      <w:pPr>
        <w:pStyle w:val="Heading1"/>
        <w:rPr>
          <w:sz w:val="22"/>
          <w:szCs w:val="22"/>
        </w:rPr>
      </w:pPr>
      <w:r w:rsidRPr="00CA1ED7">
        <w:rPr>
          <w:sz w:val="22"/>
        </w:rPr>
        <w:t>Támogatható TEVÉKENYSÉGEK</w:t>
      </w:r>
    </w:p>
    <w:p w:rsidR="001337F5" w:rsidRPr="00CA1ED7" w:rsidRDefault="00CA1ED7" w:rsidP="001337F5">
      <w:pPr>
        <w:spacing w:after="120"/>
        <w:jc w:val="both"/>
        <w:rPr>
          <w:rFonts w:eastAsia="Calibri"/>
          <w:kern w:val="32"/>
          <w:sz w:val="22"/>
          <w:szCs w:val="22"/>
        </w:rPr>
      </w:pPr>
      <w:r w:rsidRPr="00CA1ED7">
        <w:rPr>
          <w:kern w:val="32"/>
          <w:sz w:val="22"/>
        </w:rPr>
        <w:t xml:space="preserve">Válogatott katalógusok összeállítása európai filmekből, valamint kapcsolódó pedagógiai anyagokból, melyeket a MEDIA alprogramban részt vevő országokban általános és középiskolába járó, 11 és 18 év közötti fiatalok számára tesznek elérhetővé.  </w:t>
      </w:r>
    </w:p>
    <w:p w:rsidR="001337F5" w:rsidRPr="00CA1ED7" w:rsidRDefault="00CA1ED7" w:rsidP="001337F5">
      <w:pPr>
        <w:spacing w:after="120"/>
        <w:jc w:val="both"/>
        <w:rPr>
          <w:rFonts w:eastAsia="Calibri"/>
          <w:kern w:val="32"/>
          <w:sz w:val="22"/>
          <w:szCs w:val="22"/>
        </w:rPr>
      </w:pPr>
      <w:r w:rsidRPr="00CA1ED7">
        <w:rPr>
          <w:kern w:val="32"/>
          <w:sz w:val="22"/>
        </w:rPr>
        <w:t xml:space="preserve">A katalógus olyan közismert filmeket foglal magában, amelyek hozzájárultak az európai filmográfia történetéhez, valamint a filmes oktatási tevékenységekkel kapcsolatos használatra szolgál. </w:t>
      </w:r>
    </w:p>
    <w:p w:rsidR="001337F5" w:rsidRPr="00CA1ED7" w:rsidRDefault="00CA1ED7" w:rsidP="001337F5">
      <w:pPr>
        <w:spacing w:after="120"/>
        <w:jc w:val="both"/>
        <w:rPr>
          <w:rFonts w:eastAsia="Calibri"/>
          <w:kern w:val="32"/>
          <w:sz w:val="22"/>
          <w:szCs w:val="22"/>
        </w:rPr>
      </w:pPr>
      <w:r w:rsidRPr="00CA1ED7">
        <w:rPr>
          <w:kern w:val="32"/>
          <w:sz w:val="22"/>
        </w:rPr>
        <w:t xml:space="preserve">A katalógusban legalább 7 játékfilmnek kell szerepelnie. </w:t>
      </w:r>
    </w:p>
    <w:p w:rsidR="001337F5" w:rsidRPr="00CA1ED7" w:rsidRDefault="00CA1ED7" w:rsidP="001337F5">
      <w:pPr>
        <w:spacing w:after="120"/>
        <w:jc w:val="both"/>
        <w:rPr>
          <w:rFonts w:eastAsia="Calibri"/>
          <w:kern w:val="32"/>
          <w:sz w:val="22"/>
          <w:szCs w:val="22"/>
        </w:rPr>
      </w:pPr>
      <w:r w:rsidRPr="00CA1ED7">
        <w:rPr>
          <w:kern w:val="32"/>
          <w:sz w:val="22"/>
        </w:rPr>
        <w:t xml:space="preserve">A katalógusban szereplő filmekhez fűződő jogokat legalább hároméves időtartamra, továbbá a MEDIA alprogramban részt vevő minden ország számára meg kell szerezni. A nyelvi változatokat </w:t>
      </w:r>
      <w:r w:rsidRPr="00CA1ED7">
        <w:rPr>
          <w:kern w:val="32"/>
          <w:sz w:val="22"/>
        </w:rPr>
        <w:lastRenderedPageBreak/>
        <w:t xml:space="preserve">(szinkronizálás vagy feliratozás) a katalógusban szereplő filmek többségéhez a programban részt vevő valamennyi ország számára elérhetővé kell tenni. </w:t>
      </w:r>
    </w:p>
    <w:p w:rsidR="001337F5" w:rsidRPr="00CA1ED7" w:rsidRDefault="00CA1ED7" w:rsidP="001337F5">
      <w:pPr>
        <w:spacing w:after="120"/>
        <w:jc w:val="both"/>
        <w:rPr>
          <w:rFonts w:eastAsia="Calibri"/>
          <w:kern w:val="32"/>
          <w:sz w:val="22"/>
          <w:szCs w:val="22"/>
        </w:rPr>
      </w:pPr>
      <w:r w:rsidRPr="00CA1ED7">
        <w:rPr>
          <w:kern w:val="32"/>
          <w:sz w:val="22"/>
        </w:rPr>
        <w:t xml:space="preserve">A katalógusnak tiszteletben kell tartania bizonyos sokszínűségi tényezőket az alábbiak terén: </w:t>
      </w:r>
    </w:p>
    <w:p w:rsidR="001337F5" w:rsidRPr="00CA1ED7" w:rsidRDefault="00CA1ED7" w:rsidP="001337F5">
      <w:pPr>
        <w:spacing w:after="120"/>
        <w:jc w:val="both"/>
        <w:rPr>
          <w:rFonts w:eastAsia="Calibri"/>
          <w:kern w:val="32"/>
          <w:sz w:val="22"/>
          <w:szCs w:val="22"/>
        </w:rPr>
      </w:pPr>
      <w:r w:rsidRPr="00CA1ED7">
        <w:rPr>
          <w:kern w:val="32"/>
          <w:sz w:val="22"/>
        </w:rPr>
        <w:t>-</w:t>
      </w:r>
      <w:r w:rsidRPr="00CA1ED7">
        <w:tab/>
      </w:r>
      <w:r w:rsidRPr="00CA1ED7">
        <w:rPr>
          <w:kern w:val="32"/>
          <w:sz w:val="22"/>
        </w:rPr>
        <w:t>nemzetiség</w:t>
      </w:r>
    </w:p>
    <w:p w:rsidR="001337F5" w:rsidRPr="00CA1ED7" w:rsidRDefault="00CA1ED7" w:rsidP="001337F5">
      <w:pPr>
        <w:spacing w:after="120"/>
        <w:jc w:val="both"/>
        <w:rPr>
          <w:rFonts w:eastAsia="Calibri"/>
          <w:kern w:val="32"/>
          <w:sz w:val="22"/>
          <w:szCs w:val="22"/>
        </w:rPr>
      </w:pPr>
      <w:r w:rsidRPr="00CA1ED7">
        <w:rPr>
          <w:kern w:val="32"/>
          <w:sz w:val="22"/>
        </w:rPr>
        <w:t>-</w:t>
      </w:r>
      <w:r w:rsidRPr="00CA1ED7">
        <w:tab/>
      </w:r>
      <w:r w:rsidRPr="00CA1ED7">
        <w:rPr>
          <w:kern w:val="32"/>
          <w:sz w:val="22"/>
        </w:rPr>
        <w:t>nyelv</w:t>
      </w:r>
    </w:p>
    <w:p w:rsidR="001337F5" w:rsidRPr="00CA1ED7" w:rsidRDefault="00CA1ED7" w:rsidP="001337F5">
      <w:pPr>
        <w:spacing w:after="120"/>
        <w:jc w:val="both"/>
        <w:rPr>
          <w:rFonts w:eastAsia="Calibri"/>
          <w:kern w:val="32"/>
          <w:sz w:val="22"/>
          <w:szCs w:val="22"/>
        </w:rPr>
      </w:pPr>
      <w:r w:rsidRPr="00CA1ED7">
        <w:rPr>
          <w:kern w:val="32"/>
          <w:sz w:val="22"/>
        </w:rPr>
        <w:t>-</w:t>
      </w:r>
      <w:r w:rsidRPr="00CA1ED7">
        <w:tab/>
      </w:r>
      <w:r w:rsidRPr="00CA1ED7">
        <w:rPr>
          <w:kern w:val="32"/>
          <w:sz w:val="22"/>
        </w:rPr>
        <w:t>műfaj</w:t>
      </w:r>
    </w:p>
    <w:p w:rsidR="001337F5" w:rsidRPr="00CA1ED7" w:rsidRDefault="00CA1ED7" w:rsidP="001337F5">
      <w:pPr>
        <w:spacing w:after="120"/>
        <w:jc w:val="both"/>
        <w:rPr>
          <w:rFonts w:eastAsia="Calibri"/>
          <w:kern w:val="32"/>
          <w:sz w:val="22"/>
          <w:szCs w:val="22"/>
        </w:rPr>
      </w:pPr>
      <w:r w:rsidRPr="00CA1ED7">
        <w:rPr>
          <w:kern w:val="32"/>
          <w:sz w:val="22"/>
        </w:rPr>
        <w:t>-</w:t>
      </w:r>
      <w:r w:rsidRPr="00CA1ED7">
        <w:tab/>
      </w:r>
      <w:r w:rsidRPr="00CA1ED7">
        <w:rPr>
          <w:kern w:val="32"/>
          <w:sz w:val="22"/>
        </w:rPr>
        <w:t>gyártás éve</w:t>
      </w:r>
    </w:p>
    <w:p w:rsidR="001337F5" w:rsidRPr="00CA1ED7" w:rsidRDefault="00CA1ED7" w:rsidP="001337F5">
      <w:pPr>
        <w:spacing w:after="120"/>
        <w:jc w:val="both"/>
        <w:rPr>
          <w:rFonts w:eastAsia="Calibri"/>
          <w:kern w:val="32"/>
          <w:sz w:val="22"/>
          <w:szCs w:val="22"/>
        </w:rPr>
      </w:pPr>
      <w:r w:rsidRPr="00CA1ED7">
        <w:rPr>
          <w:kern w:val="32"/>
          <w:sz w:val="22"/>
        </w:rPr>
        <w:t>-</w:t>
      </w:r>
      <w:r w:rsidRPr="00CA1ED7">
        <w:tab/>
      </w:r>
      <w:r w:rsidRPr="00CA1ED7">
        <w:rPr>
          <w:kern w:val="32"/>
          <w:sz w:val="22"/>
        </w:rPr>
        <w:t>téma</w:t>
      </w:r>
    </w:p>
    <w:p w:rsidR="00A51377" w:rsidRPr="00CA1ED7" w:rsidRDefault="00CA1ED7" w:rsidP="001337F5">
      <w:pPr>
        <w:spacing w:after="120"/>
        <w:jc w:val="both"/>
        <w:rPr>
          <w:rFonts w:eastAsia="Calibri"/>
          <w:kern w:val="32"/>
          <w:sz w:val="22"/>
          <w:szCs w:val="22"/>
        </w:rPr>
      </w:pPr>
      <w:r w:rsidRPr="00CA1ED7">
        <w:rPr>
          <w:kern w:val="32"/>
          <w:sz w:val="22"/>
        </w:rPr>
        <w:t>-</w:t>
      </w:r>
      <w:r w:rsidRPr="00CA1ED7">
        <w:tab/>
      </w:r>
      <w:r w:rsidRPr="00CA1ED7">
        <w:rPr>
          <w:kern w:val="32"/>
          <w:sz w:val="22"/>
        </w:rPr>
        <w:t>társadalmi nem</w:t>
      </w:r>
    </w:p>
    <w:p w:rsidR="001337F5" w:rsidRPr="00CA1ED7" w:rsidRDefault="00CA1ED7" w:rsidP="001337F5">
      <w:pPr>
        <w:spacing w:after="120"/>
        <w:jc w:val="both"/>
        <w:rPr>
          <w:rFonts w:eastAsia="Calibri"/>
          <w:kern w:val="32"/>
          <w:sz w:val="22"/>
          <w:szCs w:val="22"/>
        </w:rPr>
      </w:pPr>
      <w:r w:rsidRPr="00CA1ED7">
        <w:rPr>
          <w:kern w:val="32"/>
          <w:sz w:val="22"/>
        </w:rPr>
        <w:t xml:space="preserve">A katalógus közzététele egyben egy olyan ambiciózus kommunikációs kampány kell, hogy legyen, amely a projekt iskolák és a nagyközönség felé történő népszerűsítését célozza meg. </w:t>
      </w:r>
    </w:p>
    <w:p w:rsidR="000D59EB" w:rsidRPr="00CA1ED7" w:rsidRDefault="00CA1ED7" w:rsidP="000D59EB">
      <w:pPr>
        <w:spacing w:after="120"/>
        <w:jc w:val="both"/>
        <w:rPr>
          <w:rFonts w:eastAsia="Calibri"/>
          <w:kern w:val="32"/>
          <w:sz w:val="22"/>
          <w:szCs w:val="22"/>
        </w:rPr>
      </w:pPr>
      <w:r w:rsidRPr="00CA1ED7">
        <w:rPr>
          <w:kern w:val="32"/>
          <w:sz w:val="22"/>
        </w:rPr>
        <w:t xml:space="preserve">A tevékenységek a következőket foglalják magukban: filmek oktatási jogainak rendezése; szinkronizálási vagy feliratozási csomagok, a pedagógiai anyagok, valamint a terjesztési és népszerűsítési munka előkészítése a célzott iskolák és a nagyközönség számára. </w:t>
      </w:r>
    </w:p>
    <w:p w:rsidR="001337F5" w:rsidRPr="00CA1ED7" w:rsidRDefault="00CA1ED7" w:rsidP="000D59EB">
      <w:pPr>
        <w:spacing w:after="120"/>
        <w:jc w:val="both"/>
        <w:rPr>
          <w:rFonts w:eastAsia="Arial Unicode MS"/>
          <w:sz w:val="22"/>
          <w:szCs w:val="22"/>
        </w:rPr>
      </w:pPr>
      <w:r w:rsidRPr="00CA1ED7">
        <w:rPr>
          <w:sz w:val="22"/>
        </w:rPr>
        <w:t>A költségek támogathatóságának időszaka 2019. június 1-jén kezdődik és 19 hónapig tart. A katalógusnak legkésőbb 2020. szeptember 30-áig kész kell lennie és elérhetővé kell válnia. A tevékenység utolsó három hónapját kizárólag a katalógus iskolák és a nagyközönség felé történő terjesztésére és népszerűsítésére kell használni.</w:t>
      </w:r>
    </w:p>
    <w:p w:rsidR="00E42571" w:rsidRPr="00CA1ED7" w:rsidRDefault="00CA1ED7" w:rsidP="00E42571">
      <w:pPr>
        <w:pStyle w:val="Heading1"/>
      </w:pPr>
      <w:r w:rsidRPr="00CA1ED7">
        <w:t>Odaítélési feltételek</w:t>
      </w:r>
    </w:p>
    <w:p w:rsidR="00AF5C23" w:rsidRPr="00CA1ED7" w:rsidRDefault="00CA1ED7" w:rsidP="0076735E">
      <w:pPr>
        <w:pStyle w:val="Text1"/>
        <w:ind w:left="0"/>
        <w:jc w:val="left"/>
        <w:rPr>
          <w:sz w:val="22"/>
          <w:szCs w:val="22"/>
        </w:rPr>
      </w:pPr>
      <w:r w:rsidRPr="00CA1ED7">
        <w:rPr>
          <w:sz w:val="22"/>
        </w:rPr>
        <w:t>A benyújtott pályázatokra összesen 100 pont adható az alábbi súlyozásnak megfelelően:</w:t>
      </w:r>
    </w:p>
    <w:p w:rsidR="008C0A13" w:rsidRPr="00CA1ED7" w:rsidRDefault="00CA1ED7" w:rsidP="00871183">
      <w:pPr>
        <w:pStyle w:val="Text1"/>
        <w:spacing w:after="0"/>
        <w:ind w:left="0"/>
        <w:rPr>
          <w:spacing w:val="-3"/>
          <w:sz w:val="22"/>
          <w:szCs w:val="22"/>
        </w:rPr>
      </w:pPr>
      <w:r w:rsidRPr="00CA1ED7">
        <w:rPr>
          <w:spacing w:val="-3"/>
          <w:sz w:val="22"/>
          <w:u w:val="single"/>
        </w:rPr>
        <w:t>Relevancia és európai hozzáadott érték</w:t>
      </w:r>
      <w:r w:rsidRPr="00CA1ED7">
        <w:rPr>
          <w:spacing w:val="-3"/>
          <w:sz w:val="22"/>
        </w:rPr>
        <w:t xml:space="preserve"> (30 pont):</w:t>
      </w:r>
    </w:p>
    <w:p w:rsidR="004E4528" w:rsidRPr="00CA1ED7" w:rsidRDefault="004E4528" w:rsidP="00871183">
      <w:pPr>
        <w:pStyle w:val="Text1"/>
        <w:spacing w:after="0"/>
        <w:ind w:left="0"/>
        <w:rPr>
          <w:spacing w:val="-3"/>
          <w:sz w:val="22"/>
          <w:szCs w:val="22"/>
        </w:rPr>
      </w:pPr>
    </w:p>
    <w:p w:rsidR="00A12485" w:rsidRPr="00CA1ED7" w:rsidRDefault="00CA1ED7" w:rsidP="001337F5">
      <w:pPr>
        <w:pStyle w:val="Text1"/>
        <w:ind w:left="0"/>
        <w:rPr>
          <w:spacing w:val="-3"/>
          <w:sz w:val="22"/>
          <w:szCs w:val="22"/>
        </w:rPr>
      </w:pPr>
      <w:r w:rsidRPr="00CA1ED7">
        <w:rPr>
          <w:sz w:val="22"/>
        </w:rPr>
        <w:t>Ez a feltétel felméri a tevékenység tartalmának relevanciáját a pályázati felhívás célkitűzéseivel összevetve. Különösen a katalógusban szereplő javasolt filmek relevanciáját, a projekt európai szintű megvalósításának és a célközönség elérésének képességét méri fel.</w:t>
      </w:r>
    </w:p>
    <w:p w:rsidR="008C0A13" w:rsidRPr="00CA1ED7" w:rsidRDefault="00CA1ED7" w:rsidP="00391C49">
      <w:pPr>
        <w:pStyle w:val="Text1"/>
        <w:spacing w:after="120"/>
        <w:ind w:left="0"/>
        <w:rPr>
          <w:spacing w:val="-3"/>
          <w:sz w:val="22"/>
          <w:szCs w:val="22"/>
        </w:rPr>
      </w:pPr>
      <w:r w:rsidRPr="00CA1ED7">
        <w:rPr>
          <w:spacing w:val="-3"/>
          <w:sz w:val="22"/>
          <w:u w:val="single"/>
        </w:rPr>
        <w:t>A tartalom és a tevékenységek minősége</w:t>
      </w:r>
      <w:r w:rsidRPr="00CA1ED7">
        <w:rPr>
          <w:spacing w:val="-3"/>
          <w:sz w:val="22"/>
        </w:rPr>
        <w:t xml:space="preserve"> (30 pont):</w:t>
      </w:r>
    </w:p>
    <w:p w:rsidR="00871183" w:rsidRPr="00CA1ED7" w:rsidRDefault="00CA1ED7" w:rsidP="008C0A13">
      <w:pPr>
        <w:pStyle w:val="Text1"/>
        <w:spacing w:after="0"/>
        <w:ind w:left="0"/>
        <w:rPr>
          <w:kern w:val="32"/>
          <w:sz w:val="22"/>
          <w:szCs w:val="22"/>
        </w:rPr>
      </w:pPr>
      <w:r w:rsidRPr="00CA1ED7">
        <w:rPr>
          <w:kern w:val="32"/>
          <w:sz w:val="22"/>
        </w:rPr>
        <w:t>Ez a feltétel felméri a projekt általános minőségét és megvalósíthatóságát, beleértve a katalógus és a pedagógiai anyagok jellemzőit, a célközönség elérésére alkalmazott digitális technológia és a különféle terjesztési platformok stratégiai használatát, valamint a javasolt fogyasztási modellt.</w:t>
      </w:r>
    </w:p>
    <w:p w:rsidR="001337F5" w:rsidRPr="00CA1ED7" w:rsidRDefault="001337F5" w:rsidP="008C0A13">
      <w:pPr>
        <w:pStyle w:val="Text1"/>
        <w:spacing w:after="0"/>
        <w:ind w:left="0"/>
        <w:rPr>
          <w:spacing w:val="-3"/>
          <w:sz w:val="22"/>
          <w:szCs w:val="22"/>
        </w:rPr>
      </w:pPr>
    </w:p>
    <w:p w:rsidR="008C0A13" w:rsidRPr="00CA1ED7" w:rsidRDefault="00CA1ED7" w:rsidP="00871183">
      <w:pPr>
        <w:pStyle w:val="Text1"/>
        <w:spacing w:after="120"/>
        <w:ind w:left="0"/>
        <w:rPr>
          <w:spacing w:val="-3"/>
          <w:sz w:val="22"/>
          <w:szCs w:val="22"/>
        </w:rPr>
      </w:pPr>
      <w:r w:rsidRPr="00CA1ED7">
        <w:rPr>
          <w:sz w:val="22"/>
          <w:u w:val="single"/>
        </w:rPr>
        <w:t>A projekt eredményeinek terjesztése, hatása és fenntarthatósága</w:t>
      </w:r>
      <w:r w:rsidRPr="00CA1ED7">
        <w:rPr>
          <w:sz w:val="22"/>
        </w:rPr>
        <w:t xml:space="preserve"> (20 pont):</w:t>
      </w:r>
    </w:p>
    <w:p w:rsidR="00391C49" w:rsidRPr="00CA1ED7" w:rsidRDefault="00CA1ED7" w:rsidP="00391C49">
      <w:pPr>
        <w:tabs>
          <w:tab w:val="left" w:pos="4536"/>
        </w:tabs>
        <w:jc w:val="both"/>
        <w:rPr>
          <w:kern w:val="32"/>
          <w:sz w:val="22"/>
          <w:szCs w:val="22"/>
        </w:rPr>
      </w:pPr>
      <w:r w:rsidRPr="00CA1ED7">
        <w:rPr>
          <w:kern w:val="32"/>
          <w:sz w:val="22"/>
        </w:rPr>
        <w:t>Ez a feltétel felméri a projekt célzott iskolák, valamint a nagyközönség felé történő terjesztésére javasolt stratégiákat.</w:t>
      </w:r>
    </w:p>
    <w:p w:rsidR="001337F5" w:rsidRPr="00CA1ED7" w:rsidRDefault="001337F5" w:rsidP="00391C49">
      <w:pPr>
        <w:tabs>
          <w:tab w:val="left" w:pos="4536"/>
        </w:tabs>
        <w:jc w:val="both"/>
        <w:rPr>
          <w:kern w:val="32"/>
          <w:sz w:val="22"/>
          <w:szCs w:val="22"/>
        </w:rPr>
      </w:pPr>
    </w:p>
    <w:p w:rsidR="008C0A13" w:rsidRPr="00CA1ED7" w:rsidRDefault="00CA1ED7" w:rsidP="00391C49">
      <w:pPr>
        <w:tabs>
          <w:tab w:val="left" w:pos="4536"/>
        </w:tabs>
        <w:jc w:val="both"/>
        <w:rPr>
          <w:kern w:val="32"/>
          <w:sz w:val="22"/>
          <w:szCs w:val="22"/>
          <w:u w:val="single"/>
        </w:rPr>
      </w:pPr>
      <w:r w:rsidRPr="00CA1ED7">
        <w:rPr>
          <w:kern w:val="32"/>
          <w:sz w:val="22"/>
          <w:u w:val="single"/>
        </w:rPr>
        <w:t xml:space="preserve">A projektcsapat és </w:t>
      </w:r>
      <w:proofErr w:type="spellStart"/>
      <w:r w:rsidRPr="00CA1ED7">
        <w:rPr>
          <w:kern w:val="32"/>
          <w:sz w:val="22"/>
          <w:u w:val="single"/>
        </w:rPr>
        <w:t>-csoport</w:t>
      </w:r>
      <w:proofErr w:type="spellEnd"/>
      <w:r w:rsidRPr="00CA1ED7">
        <w:rPr>
          <w:kern w:val="32"/>
          <w:sz w:val="22"/>
          <w:u w:val="single"/>
        </w:rPr>
        <w:t xml:space="preserve"> minősége (20 pont):</w:t>
      </w:r>
    </w:p>
    <w:p w:rsidR="00A51377" w:rsidRPr="00CA1ED7" w:rsidRDefault="00A51377" w:rsidP="00391C49">
      <w:pPr>
        <w:tabs>
          <w:tab w:val="left" w:pos="4536"/>
        </w:tabs>
        <w:jc w:val="both"/>
        <w:rPr>
          <w:kern w:val="32"/>
          <w:sz w:val="22"/>
          <w:szCs w:val="22"/>
          <w:u w:val="single"/>
        </w:rPr>
      </w:pPr>
    </w:p>
    <w:p w:rsidR="00871183" w:rsidRPr="00CA1ED7" w:rsidRDefault="00CA1ED7" w:rsidP="001337F5">
      <w:pPr>
        <w:pStyle w:val="Text1"/>
        <w:spacing w:after="0"/>
        <w:ind w:left="0"/>
        <w:rPr>
          <w:sz w:val="22"/>
          <w:szCs w:val="22"/>
        </w:rPr>
      </w:pPr>
      <w:r w:rsidRPr="00CA1ED7">
        <w:rPr>
          <w:kern w:val="32"/>
          <w:sz w:val="22"/>
        </w:rPr>
        <w:t>Ez a feltétel a partnerség mértékét, a partnerségen belüli ismeretmegosztást, valamint a szerepek és felelősségi körök felosztását veszi figyelembe a tevékenység célkitűzéseivel összevetve.</w:t>
      </w:r>
    </w:p>
    <w:p w:rsidR="00CA1ED7" w:rsidRPr="00CA1ED7" w:rsidRDefault="00CA1ED7" w:rsidP="00CA1ED7">
      <w:pPr>
        <w:keepNext/>
        <w:numPr>
          <w:ilvl w:val="0"/>
          <w:numId w:val="1"/>
        </w:numPr>
        <w:spacing w:before="240" w:after="240"/>
        <w:jc w:val="both"/>
        <w:outlineLvl w:val="0"/>
        <w:rPr>
          <w:b/>
          <w:smallCaps/>
          <w:sz w:val="22"/>
          <w:lang w:eastAsia="en-US" w:bidi="ar-SA"/>
        </w:rPr>
      </w:pPr>
      <w:r w:rsidRPr="00CA1ED7">
        <w:rPr>
          <w:b/>
          <w:smallCaps/>
          <w:sz w:val="22"/>
          <w:lang w:eastAsia="en-US" w:bidi="ar-SA"/>
        </w:rPr>
        <w:t>Költségvetés</w:t>
      </w:r>
    </w:p>
    <w:p w:rsidR="00CA1ED7" w:rsidRPr="00CA1ED7" w:rsidRDefault="00CA1ED7" w:rsidP="00CA1ED7">
      <w:pPr>
        <w:suppressAutoHyphens/>
        <w:jc w:val="both"/>
        <w:rPr>
          <w:spacing w:val="-3"/>
          <w:sz w:val="22"/>
          <w:szCs w:val="22"/>
        </w:rPr>
      </w:pPr>
      <w:r w:rsidRPr="00CA1ED7">
        <w:rPr>
          <w:spacing w:val="-3"/>
          <w:sz w:val="22"/>
        </w:rPr>
        <w:t xml:space="preserve">Az alprogram teljes költségvetése 1 millió EUR. </w:t>
      </w:r>
    </w:p>
    <w:p w:rsidR="00CA1ED7" w:rsidRPr="00CA1ED7" w:rsidRDefault="00CA1ED7" w:rsidP="00CA1ED7">
      <w:pPr>
        <w:suppressAutoHyphens/>
        <w:jc w:val="both"/>
        <w:rPr>
          <w:spacing w:val="-3"/>
          <w:sz w:val="22"/>
          <w:szCs w:val="22"/>
        </w:rPr>
      </w:pPr>
    </w:p>
    <w:p w:rsidR="00CA1ED7" w:rsidRPr="00CA1ED7" w:rsidRDefault="00CA1ED7" w:rsidP="00CA1ED7">
      <w:pPr>
        <w:jc w:val="both"/>
        <w:rPr>
          <w:sz w:val="22"/>
        </w:rPr>
      </w:pPr>
      <w:r w:rsidRPr="00CA1ED7">
        <w:rPr>
          <w:sz w:val="22"/>
        </w:rPr>
        <w:t>Az Európai Unió által nyújtott pénzügyi támogatás mértéke nem haladhatja meg az összes elszámolható költség 80%-át.</w:t>
      </w:r>
    </w:p>
    <w:p w:rsidR="00CA1ED7" w:rsidRPr="00CA1ED7" w:rsidRDefault="00CA1ED7" w:rsidP="00CA1ED7">
      <w:pPr>
        <w:keepNext/>
        <w:numPr>
          <w:ilvl w:val="0"/>
          <w:numId w:val="1"/>
        </w:numPr>
        <w:spacing w:before="240" w:after="240"/>
        <w:jc w:val="both"/>
        <w:outlineLvl w:val="0"/>
        <w:rPr>
          <w:smallCaps/>
          <w:sz w:val="22"/>
          <w:lang w:eastAsia="en-US" w:bidi="ar-SA"/>
        </w:rPr>
      </w:pPr>
      <w:r w:rsidRPr="00CA1ED7">
        <w:rPr>
          <w:b/>
          <w:smallCaps/>
          <w:sz w:val="22"/>
          <w:lang w:eastAsia="en-US" w:bidi="ar-SA"/>
        </w:rPr>
        <w:lastRenderedPageBreak/>
        <w:t>A pályázatok benyújtásának határideje</w:t>
      </w:r>
    </w:p>
    <w:p w:rsidR="00CA1ED7" w:rsidRPr="00CA1ED7" w:rsidRDefault="00CA1ED7" w:rsidP="00CA1ED7">
      <w:pPr>
        <w:autoSpaceDE w:val="0"/>
        <w:autoSpaceDN w:val="0"/>
        <w:adjustRightInd w:val="0"/>
        <w:spacing w:after="60" w:line="276" w:lineRule="auto"/>
        <w:jc w:val="both"/>
      </w:pPr>
      <w:r w:rsidRPr="00CA1ED7">
        <w:rPr>
          <w:sz w:val="22"/>
        </w:rPr>
        <w:t xml:space="preserve">A pályázatokat legkésőbb </w:t>
      </w:r>
      <w:r w:rsidRPr="00CA1ED7">
        <w:rPr>
          <w:b/>
          <w:sz w:val="22"/>
        </w:rPr>
        <w:t>201</w:t>
      </w:r>
      <w:r w:rsidR="00774A5E">
        <w:rPr>
          <w:b/>
          <w:sz w:val="22"/>
        </w:rPr>
        <w:t>9</w:t>
      </w:r>
      <w:bookmarkStart w:id="0" w:name="_GoBack"/>
      <w:bookmarkEnd w:id="0"/>
      <w:r w:rsidRPr="00CA1ED7">
        <w:rPr>
          <w:b/>
          <w:sz w:val="22"/>
        </w:rPr>
        <w:t xml:space="preserve">. március 7-én déli 12.00 </w:t>
      </w:r>
      <w:r w:rsidRPr="00CA1ED7">
        <w:rPr>
          <w:sz w:val="22"/>
        </w:rPr>
        <w:t>óráig (brüsszeli idő szerint) kell benyújtani az online jelentkezési lap (elektronikus űrlap) használatával. Az ettől eltérő módon benyújtott pályázatok nem kerülnek befogadásra.</w:t>
      </w:r>
    </w:p>
    <w:p w:rsidR="00CA1ED7" w:rsidRPr="00CA1ED7" w:rsidRDefault="00CA1ED7" w:rsidP="00CA1ED7">
      <w:pPr>
        <w:autoSpaceDE w:val="0"/>
        <w:autoSpaceDN w:val="0"/>
        <w:adjustRightInd w:val="0"/>
        <w:spacing w:after="60" w:line="276" w:lineRule="auto"/>
        <w:jc w:val="both"/>
        <w:rPr>
          <w:b/>
          <w:sz w:val="22"/>
        </w:rPr>
      </w:pPr>
      <w:r w:rsidRPr="00CA1ED7">
        <w:rPr>
          <w:sz w:val="22"/>
        </w:rPr>
        <w:t>A pályázóknak gondoskodniuk kell róla, hogy az e-nyomtatványokban kért, illetve említett összes dokumentumot mellékeljék a pályázathoz.</w:t>
      </w:r>
    </w:p>
    <w:p w:rsidR="00CA1ED7" w:rsidRPr="00CA1ED7" w:rsidRDefault="00CA1ED7" w:rsidP="00CA1ED7">
      <w:pPr>
        <w:keepNext/>
        <w:numPr>
          <w:ilvl w:val="0"/>
          <w:numId w:val="1"/>
        </w:numPr>
        <w:spacing w:before="240" w:after="240"/>
        <w:jc w:val="both"/>
        <w:outlineLvl w:val="0"/>
        <w:rPr>
          <w:b/>
          <w:smallCaps/>
          <w:sz w:val="22"/>
          <w:lang w:eastAsia="en-US" w:bidi="ar-SA"/>
        </w:rPr>
      </w:pPr>
      <w:r w:rsidRPr="00CA1ED7">
        <w:rPr>
          <w:b/>
          <w:smallCaps/>
          <w:sz w:val="22"/>
          <w:lang w:eastAsia="en-US" w:bidi="ar-SA"/>
        </w:rPr>
        <w:t>Részletes információk</w:t>
      </w:r>
    </w:p>
    <w:p w:rsidR="00D55C5E" w:rsidRPr="00CA1ED7" w:rsidRDefault="00CA1ED7" w:rsidP="00CA1ED7">
      <w:pPr>
        <w:spacing w:after="240"/>
        <w:jc w:val="both"/>
        <w:rPr>
          <w:sz w:val="22"/>
          <w:lang w:eastAsia="en-US" w:bidi="ar-SA"/>
        </w:rPr>
      </w:pPr>
      <w:r w:rsidRPr="00CA1ED7">
        <w:rPr>
          <w:sz w:val="22"/>
          <w:lang w:eastAsia="en-US" w:bidi="ar-SA"/>
        </w:rPr>
        <w:t>Az ajánlati felhívás teljes szövege – a pályázati nyomtatványokat beleértve – a következő internetes oldalon található:</w:t>
      </w:r>
    </w:p>
    <w:p w:rsidR="00C3529D" w:rsidRPr="00CA1ED7" w:rsidRDefault="00774A5E" w:rsidP="00DA688A">
      <w:pPr>
        <w:spacing w:after="100" w:afterAutospacing="1"/>
        <w:rPr>
          <w:rFonts w:eastAsia="Calibri"/>
          <w:sz w:val="22"/>
          <w:szCs w:val="22"/>
        </w:rPr>
      </w:pPr>
      <w:hyperlink r:id="rId11" w:history="1">
        <w:r w:rsidR="00CA1ED7" w:rsidRPr="00CA1ED7">
          <w:rPr>
            <w:rStyle w:val="Hyperlink"/>
            <w:color w:val="auto"/>
            <w:sz w:val="22"/>
          </w:rPr>
          <w:t>https://eacea.ec.europa.eu/creative-europe/funding/support-for-film-education-2019_en</w:t>
        </w:r>
      </w:hyperlink>
    </w:p>
    <w:p w:rsidR="00CA1ED7" w:rsidRPr="00CA1ED7" w:rsidRDefault="00CA1ED7" w:rsidP="00CA1ED7">
      <w:pPr>
        <w:pStyle w:val="Text1"/>
        <w:ind w:left="0"/>
        <w:rPr>
          <w:sz w:val="22"/>
          <w:szCs w:val="22"/>
        </w:rPr>
      </w:pPr>
    </w:p>
    <w:p w:rsidR="00CA1ED7" w:rsidRPr="003D288D" w:rsidRDefault="00CA1ED7" w:rsidP="00CA1ED7">
      <w:pPr>
        <w:pStyle w:val="Text1"/>
        <w:ind w:left="0"/>
        <w:rPr>
          <w:sz w:val="22"/>
          <w:szCs w:val="22"/>
        </w:rPr>
      </w:pPr>
      <w:r w:rsidRPr="00CA1ED7">
        <w:rPr>
          <w:sz w:val="22"/>
          <w:szCs w:val="24"/>
        </w:rPr>
        <w:t>A pályázatoknak meg kell felelniük az útmutatókban meghatározott valamennyi feltételnek és azokat a hivatalos e-űrlapon kell benyújtani.</w:t>
      </w:r>
    </w:p>
    <w:p w:rsidR="0096458A" w:rsidRPr="00897590" w:rsidRDefault="0096458A" w:rsidP="00DA688A">
      <w:pPr>
        <w:pStyle w:val="Text1"/>
        <w:spacing w:after="100" w:afterAutospacing="1"/>
        <w:ind w:left="0"/>
        <w:rPr>
          <w:sz w:val="22"/>
          <w:szCs w:val="22"/>
        </w:rPr>
      </w:pPr>
    </w:p>
    <w:p w:rsidR="003A3F2C" w:rsidRPr="00897590" w:rsidRDefault="003A3F2C" w:rsidP="0096458A">
      <w:pPr>
        <w:tabs>
          <w:tab w:val="left" w:pos="360"/>
        </w:tabs>
        <w:suppressAutoHyphens/>
        <w:jc w:val="both"/>
        <w:rPr>
          <w:sz w:val="22"/>
          <w:szCs w:val="22"/>
        </w:rPr>
      </w:pPr>
    </w:p>
    <w:sectPr w:rsidR="003A3F2C" w:rsidRPr="00897590" w:rsidSect="00DC11B4">
      <w:footerReference w:type="default" r:id="rId12"/>
      <w:headerReference w:type="first" r:id="rId13"/>
      <w:pgSz w:w="11906" w:h="16838"/>
      <w:pgMar w:top="720" w:right="1418" w:bottom="1418" w:left="1622" w:header="601" w:footer="1077"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5689" w:rsidRDefault="00CA1ED7">
      <w:r>
        <w:separator/>
      </w:r>
    </w:p>
  </w:endnote>
  <w:endnote w:type="continuationSeparator" w:id="0">
    <w:p w:rsidR="009D5689" w:rsidRDefault="00CA1E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692" w:rsidRDefault="00CA1ED7">
    <w:pPr>
      <w:pStyle w:val="Footer"/>
      <w:jc w:val="center"/>
    </w:pPr>
    <w:r>
      <w:fldChar w:fldCharType="begin"/>
    </w:r>
    <w:r>
      <w:instrText>PAGE</w:instrText>
    </w:r>
    <w:r>
      <w:fldChar w:fldCharType="separate"/>
    </w:r>
    <w:r w:rsidR="00774A5E">
      <w:rPr>
        <w:noProof/>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4730" w:rsidRDefault="00CA1ED7">
      <w:r>
        <w:separator/>
      </w:r>
    </w:p>
  </w:footnote>
  <w:footnote w:type="continuationSeparator" w:id="0">
    <w:p w:rsidR="00174730" w:rsidRDefault="00CA1ED7">
      <w:r>
        <w:continuationSeparator/>
      </w:r>
    </w:p>
  </w:footnote>
  <w:footnote w:id="1">
    <w:p w:rsidR="00A55679" w:rsidRDefault="00A55679" w:rsidP="00A55679">
      <w:pPr>
        <w:pStyle w:val="FootnoteText"/>
      </w:pPr>
      <w:r>
        <w:rPr>
          <w:rStyle w:val="FootnoteReference"/>
        </w:rPr>
        <w:footnoteRef/>
      </w:r>
      <w:r>
        <w:t xml:space="preserve"> </w:t>
      </w:r>
      <w:r w:rsidRPr="00083D75">
        <w:t>Rendelet 1295/2013 / Nem EU Hivatalos Lapjában az Európai Unió</w:t>
      </w:r>
      <w:r>
        <w:t xml:space="preserve"> 2013-ban 20/12 (HL L347 / 221) és 27/06/2014 (HL L189/260)</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692" w:rsidRDefault="00A53692">
    <w:pPr>
      <w:pStyle w:val="Header"/>
      <w:spacing w:after="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1F734306"/>
    <w:multiLevelType w:val="multilevel"/>
    <w:tmpl w:val="D266108E"/>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nsid w:val="281D18DB"/>
    <w:multiLevelType w:val="hybridMultilevel"/>
    <w:tmpl w:val="E752C2B8"/>
    <w:lvl w:ilvl="0" w:tplc="EE6C569C">
      <w:start w:val="1"/>
      <w:numFmt w:val="bullet"/>
      <w:lvlText w:val=""/>
      <w:lvlJc w:val="left"/>
      <w:pPr>
        <w:ind w:left="720" w:hanging="360"/>
      </w:pPr>
      <w:rPr>
        <w:rFonts w:ascii="Symbol" w:hAnsi="Symbol" w:hint="default"/>
      </w:rPr>
    </w:lvl>
    <w:lvl w:ilvl="1" w:tplc="F918A8C6" w:tentative="1">
      <w:start w:val="1"/>
      <w:numFmt w:val="bullet"/>
      <w:lvlText w:val="o"/>
      <w:lvlJc w:val="left"/>
      <w:pPr>
        <w:ind w:left="1440" w:hanging="360"/>
      </w:pPr>
      <w:rPr>
        <w:rFonts w:ascii="Courier New" w:hAnsi="Courier New" w:cs="Courier New" w:hint="default"/>
      </w:rPr>
    </w:lvl>
    <w:lvl w:ilvl="2" w:tplc="1EF02568" w:tentative="1">
      <w:start w:val="1"/>
      <w:numFmt w:val="bullet"/>
      <w:lvlText w:val=""/>
      <w:lvlJc w:val="left"/>
      <w:pPr>
        <w:ind w:left="2160" w:hanging="360"/>
      </w:pPr>
      <w:rPr>
        <w:rFonts w:ascii="Wingdings" w:hAnsi="Wingdings" w:hint="default"/>
      </w:rPr>
    </w:lvl>
    <w:lvl w:ilvl="3" w:tplc="8ABE2998" w:tentative="1">
      <w:start w:val="1"/>
      <w:numFmt w:val="bullet"/>
      <w:lvlText w:val=""/>
      <w:lvlJc w:val="left"/>
      <w:pPr>
        <w:ind w:left="2880" w:hanging="360"/>
      </w:pPr>
      <w:rPr>
        <w:rFonts w:ascii="Symbol" w:hAnsi="Symbol" w:hint="default"/>
      </w:rPr>
    </w:lvl>
    <w:lvl w:ilvl="4" w:tplc="FD6CBE1E" w:tentative="1">
      <w:start w:val="1"/>
      <w:numFmt w:val="bullet"/>
      <w:lvlText w:val="o"/>
      <w:lvlJc w:val="left"/>
      <w:pPr>
        <w:ind w:left="3600" w:hanging="360"/>
      </w:pPr>
      <w:rPr>
        <w:rFonts w:ascii="Courier New" w:hAnsi="Courier New" w:cs="Courier New" w:hint="default"/>
      </w:rPr>
    </w:lvl>
    <w:lvl w:ilvl="5" w:tplc="2422B570" w:tentative="1">
      <w:start w:val="1"/>
      <w:numFmt w:val="bullet"/>
      <w:lvlText w:val=""/>
      <w:lvlJc w:val="left"/>
      <w:pPr>
        <w:ind w:left="4320" w:hanging="360"/>
      </w:pPr>
      <w:rPr>
        <w:rFonts w:ascii="Wingdings" w:hAnsi="Wingdings" w:hint="default"/>
      </w:rPr>
    </w:lvl>
    <w:lvl w:ilvl="6" w:tplc="34F03DCE" w:tentative="1">
      <w:start w:val="1"/>
      <w:numFmt w:val="bullet"/>
      <w:lvlText w:val=""/>
      <w:lvlJc w:val="left"/>
      <w:pPr>
        <w:ind w:left="5040" w:hanging="360"/>
      </w:pPr>
      <w:rPr>
        <w:rFonts w:ascii="Symbol" w:hAnsi="Symbol" w:hint="default"/>
      </w:rPr>
    </w:lvl>
    <w:lvl w:ilvl="7" w:tplc="69067E70" w:tentative="1">
      <w:start w:val="1"/>
      <w:numFmt w:val="bullet"/>
      <w:lvlText w:val="o"/>
      <w:lvlJc w:val="left"/>
      <w:pPr>
        <w:ind w:left="5760" w:hanging="360"/>
      </w:pPr>
      <w:rPr>
        <w:rFonts w:ascii="Courier New" w:hAnsi="Courier New" w:cs="Courier New" w:hint="default"/>
      </w:rPr>
    </w:lvl>
    <w:lvl w:ilvl="8" w:tplc="2E1C59E6" w:tentative="1">
      <w:start w:val="1"/>
      <w:numFmt w:val="bullet"/>
      <w:lvlText w:val=""/>
      <w:lvlJc w:val="left"/>
      <w:pPr>
        <w:ind w:left="6480" w:hanging="360"/>
      </w:pPr>
      <w:rPr>
        <w:rFonts w:ascii="Wingdings" w:hAnsi="Wingdings" w:hint="default"/>
      </w:rPr>
    </w:lvl>
  </w:abstractNum>
  <w:abstractNum w:abstractNumId="3">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4">
    <w:nsid w:val="391B7A0E"/>
    <w:multiLevelType w:val="hybridMultilevel"/>
    <w:tmpl w:val="81840D6E"/>
    <w:lvl w:ilvl="0" w:tplc="1B468BF6">
      <w:numFmt w:val="bullet"/>
      <w:lvlText w:val="−"/>
      <w:lvlJc w:val="left"/>
      <w:pPr>
        <w:ind w:left="1440" w:hanging="360"/>
      </w:pPr>
      <w:rPr>
        <w:rFonts w:ascii="Times" w:eastAsia="Times New Roman" w:hAnsi="Times" w:cs="Times New Roman" w:hint="default"/>
      </w:rPr>
    </w:lvl>
    <w:lvl w:ilvl="1" w:tplc="026AF49A">
      <w:start w:val="1"/>
      <w:numFmt w:val="bullet"/>
      <w:lvlText w:val="o"/>
      <w:lvlJc w:val="left"/>
      <w:pPr>
        <w:ind w:left="2160" w:hanging="360"/>
      </w:pPr>
      <w:rPr>
        <w:rFonts w:ascii="Courier New" w:hAnsi="Courier New" w:cs="Times New Roman" w:hint="default"/>
      </w:rPr>
    </w:lvl>
    <w:lvl w:ilvl="2" w:tplc="78FE2F6E">
      <w:start w:val="1"/>
      <w:numFmt w:val="bullet"/>
      <w:lvlText w:val=""/>
      <w:lvlJc w:val="left"/>
      <w:pPr>
        <w:ind w:left="2880" w:hanging="360"/>
      </w:pPr>
      <w:rPr>
        <w:rFonts w:ascii="Wingdings" w:hAnsi="Wingdings" w:hint="default"/>
      </w:rPr>
    </w:lvl>
    <w:lvl w:ilvl="3" w:tplc="EBFE1B2E">
      <w:start w:val="1"/>
      <w:numFmt w:val="bullet"/>
      <w:lvlText w:val=""/>
      <w:lvlJc w:val="left"/>
      <w:pPr>
        <w:ind w:left="3600" w:hanging="360"/>
      </w:pPr>
      <w:rPr>
        <w:rFonts w:ascii="Symbol" w:hAnsi="Symbol" w:hint="default"/>
      </w:rPr>
    </w:lvl>
    <w:lvl w:ilvl="4" w:tplc="32EE2BEE">
      <w:start w:val="1"/>
      <w:numFmt w:val="bullet"/>
      <w:lvlText w:val="o"/>
      <w:lvlJc w:val="left"/>
      <w:pPr>
        <w:ind w:left="4320" w:hanging="360"/>
      </w:pPr>
      <w:rPr>
        <w:rFonts w:ascii="Courier New" w:hAnsi="Courier New" w:cs="Times New Roman" w:hint="default"/>
      </w:rPr>
    </w:lvl>
    <w:lvl w:ilvl="5" w:tplc="A79C83D2">
      <w:start w:val="1"/>
      <w:numFmt w:val="bullet"/>
      <w:lvlText w:val=""/>
      <w:lvlJc w:val="left"/>
      <w:pPr>
        <w:ind w:left="5040" w:hanging="360"/>
      </w:pPr>
      <w:rPr>
        <w:rFonts w:ascii="Wingdings" w:hAnsi="Wingdings" w:hint="default"/>
      </w:rPr>
    </w:lvl>
    <w:lvl w:ilvl="6" w:tplc="792E36D0">
      <w:start w:val="1"/>
      <w:numFmt w:val="bullet"/>
      <w:lvlText w:val=""/>
      <w:lvlJc w:val="left"/>
      <w:pPr>
        <w:ind w:left="5760" w:hanging="360"/>
      </w:pPr>
      <w:rPr>
        <w:rFonts w:ascii="Symbol" w:hAnsi="Symbol" w:hint="default"/>
      </w:rPr>
    </w:lvl>
    <w:lvl w:ilvl="7" w:tplc="41D6FE34">
      <w:start w:val="1"/>
      <w:numFmt w:val="bullet"/>
      <w:lvlText w:val="o"/>
      <w:lvlJc w:val="left"/>
      <w:pPr>
        <w:ind w:left="6480" w:hanging="360"/>
      </w:pPr>
      <w:rPr>
        <w:rFonts w:ascii="Courier New" w:hAnsi="Courier New" w:cs="Times New Roman" w:hint="default"/>
      </w:rPr>
    </w:lvl>
    <w:lvl w:ilvl="8" w:tplc="AF7A4F4C">
      <w:start w:val="1"/>
      <w:numFmt w:val="bullet"/>
      <w:lvlText w:val=""/>
      <w:lvlJc w:val="left"/>
      <w:pPr>
        <w:ind w:left="7200" w:hanging="360"/>
      </w:pPr>
      <w:rPr>
        <w:rFonts w:ascii="Wingdings" w:hAnsi="Wingdings" w:hint="default"/>
      </w:rPr>
    </w:lvl>
  </w:abstractNum>
  <w:abstractNum w:abstractNumId="5">
    <w:nsid w:val="4F07773D"/>
    <w:multiLevelType w:val="multilevel"/>
    <w:tmpl w:val="D266108E"/>
    <w:lvl w:ilvl="0">
      <w:start w:val="1"/>
      <w:numFmt w:val="decimal"/>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lvlText w:val="%1.%2.%3."/>
      <w:lvlJc w:val="left"/>
      <w:pPr>
        <w:tabs>
          <w:tab w:val="num" w:pos="1920"/>
        </w:tabs>
        <w:ind w:left="1920" w:hanging="720"/>
      </w:pPr>
    </w:lvl>
    <w:lvl w:ilvl="3">
      <w:start w:val="1"/>
      <w:numFmt w:val="decimal"/>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5A81597E"/>
    <w:multiLevelType w:val="hybridMultilevel"/>
    <w:tmpl w:val="01E60D0E"/>
    <w:lvl w:ilvl="0" w:tplc="9A564E7C">
      <w:start w:val="1"/>
      <w:numFmt w:val="bullet"/>
      <w:lvlText w:val=""/>
      <w:lvlJc w:val="left"/>
      <w:pPr>
        <w:tabs>
          <w:tab w:val="num" w:pos="360"/>
        </w:tabs>
        <w:ind w:left="360" w:hanging="360"/>
      </w:pPr>
      <w:rPr>
        <w:rFonts w:ascii="Symbol" w:hAnsi="Symbol" w:hint="default"/>
      </w:rPr>
    </w:lvl>
    <w:lvl w:ilvl="1" w:tplc="7A523D88" w:tentative="1">
      <w:start w:val="1"/>
      <w:numFmt w:val="bullet"/>
      <w:lvlText w:val="o"/>
      <w:lvlJc w:val="left"/>
      <w:pPr>
        <w:tabs>
          <w:tab w:val="num" w:pos="1080"/>
        </w:tabs>
        <w:ind w:left="1080" w:hanging="360"/>
      </w:pPr>
      <w:rPr>
        <w:rFonts w:ascii="Courier New" w:hAnsi="Courier New" w:cs="Courier New" w:hint="default"/>
      </w:rPr>
    </w:lvl>
    <w:lvl w:ilvl="2" w:tplc="D7F8CD66" w:tentative="1">
      <w:start w:val="1"/>
      <w:numFmt w:val="bullet"/>
      <w:lvlText w:val=""/>
      <w:lvlJc w:val="left"/>
      <w:pPr>
        <w:tabs>
          <w:tab w:val="num" w:pos="1800"/>
        </w:tabs>
        <w:ind w:left="1800" w:hanging="360"/>
      </w:pPr>
      <w:rPr>
        <w:rFonts w:ascii="Wingdings" w:hAnsi="Wingdings" w:hint="default"/>
      </w:rPr>
    </w:lvl>
    <w:lvl w:ilvl="3" w:tplc="42EE0190" w:tentative="1">
      <w:start w:val="1"/>
      <w:numFmt w:val="bullet"/>
      <w:lvlText w:val=""/>
      <w:lvlJc w:val="left"/>
      <w:pPr>
        <w:tabs>
          <w:tab w:val="num" w:pos="2520"/>
        </w:tabs>
        <w:ind w:left="2520" w:hanging="360"/>
      </w:pPr>
      <w:rPr>
        <w:rFonts w:ascii="Symbol" w:hAnsi="Symbol" w:hint="default"/>
      </w:rPr>
    </w:lvl>
    <w:lvl w:ilvl="4" w:tplc="39641A6E" w:tentative="1">
      <w:start w:val="1"/>
      <w:numFmt w:val="bullet"/>
      <w:lvlText w:val="o"/>
      <w:lvlJc w:val="left"/>
      <w:pPr>
        <w:tabs>
          <w:tab w:val="num" w:pos="3240"/>
        </w:tabs>
        <w:ind w:left="3240" w:hanging="360"/>
      </w:pPr>
      <w:rPr>
        <w:rFonts w:ascii="Courier New" w:hAnsi="Courier New" w:cs="Courier New" w:hint="default"/>
      </w:rPr>
    </w:lvl>
    <w:lvl w:ilvl="5" w:tplc="59CAF8E2" w:tentative="1">
      <w:start w:val="1"/>
      <w:numFmt w:val="bullet"/>
      <w:lvlText w:val=""/>
      <w:lvlJc w:val="left"/>
      <w:pPr>
        <w:tabs>
          <w:tab w:val="num" w:pos="3960"/>
        </w:tabs>
        <w:ind w:left="3960" w:hanging="360"/>
      </w:pPr>
      <w:rPr>
        <w:rFonts w:ascii="Wingdings" w:hAnsi="Wingdings" w:hint="default"/>
      </w:rPr>
    </w:lvl>
    <w:lvl w:ilvl="6" w:tplc="B9DE2230" w:tentative="1">
      <w:start w:val="1"/>
      <w:numFmt w:val="bullet"/>
      <w:lvlText w:val=""/>
      <w:lvlJc w:val="left"/>
      <w:pPr>
        <w:tabs>
          <w:tab w:val="num" w:pos="4680"/>
        </w:tabs>
        <w:ind w:left="4680" w:hanging="360"/>
      </w:pPr>
      <w:rPr>
        <w:rFonts w:ascii="Symbol" w:hAnsi="Symbol" w:hint="default"/>
      </w:rPr>
    </w:lvl>
    <w:lvl w:ilvl="7" w:tplc="F1B2C7FE" w:tentative="1">
      <w:start w:val="1"/>
      <w:numFmt w:val="bullet"/>
      <w:lvlText w:val="o"/>
      <w:lvlJc w:val="left"/>
      <w:pPr>
        <w:tabs>
          <w:tab w:val="num" w:pos="5400"/>
        </w:tabs>
        <w:ind w:left="5400" w:hanging="360"/>
      </w:pPr>
      <w:rPr>
        <w:rFonts w:ascii="Courier New" w:hAnsi="Courier New" w:cs="Courier New" w:hint="default"/>
      </w:rPr>
    </w:lvl>
    <w:lvl w:ilvl="8" w:tplc="EECE0564" w:tentative="1">
      <w:start w:val="1"/>
      <w:numFmt w:val="bullet"/>
      <w:lvlText w:val=""/>
      <w:lvlJc w:val="left"/>
      <w:pPr>
        <w:tabs>
          <w:tab w:val="num" w:pos="6120"/>
        </w:tabs>
        <w:ind w:left="6120" w:hanging="360"/>
      </w:pPr>
      <w:rPr>
        <w:rFonts w:ascii="Wingdings" w:hAnsi="Wingdings" w:hint="default"/>
      </w:rPr>
    </w:lvl>
  </w:abstractNum>
  <w:abstractNum w:abstractNumId="7">
    <w:nsid w:val="5C8B0F40"/>
    <w:multiLevelType w:val="hybridMultilevel"/>
    <w:tmpl w:val="BB52D7F8"/>
    <w:lvl w:ilvl="0" w:tplc="AEBE4A16">
      <w:start w:val="1"/>
      <w:numFmt w:val="bullet"/>
      <w:lvlText w:val=""/>
      <w:lvlJc w:val="left"/>
      <w:pPr>
        <w:ind w:left="786" w:hanging="360"/>
      </w:pPr>
      <w:rPr>
        <w:rFonts w:ascii="Symbol" w:hAnsi="Symbol" w:hint="default"/>
      </w:rPr>
    </w:lvl>
    <w:lvl w:ilvl="1" w:tplc="846E0D78" w:tentative="1">
      <w:start w:val="1"/>
      <w:numFmt w:val="bullet"/>
      <w:lvlText w:val="o"/>
      <w:lvlJc w:val="left"/>
      <w:pPr>
        <w:ind w:left="1506" w:hanging="360"/>
      </w:pPr>
      <w:rPr>
        <w:rFonts w:ascii="Courier New" w:hAnsi="Courier New" w:cs="Courier New" w:hint="default"/>
      </w:rPr>
    </w:lvl>
    <w:lvl w:ilvl="2" w:tplc="125CBEF4" w:tentative="1">
      <w:start w:val="1"/>
      <w:numFmt w:val="bullet"/>
      <w:lvlText w:val=""/>
      <w:lvlJc w:val="left"/>
      <w:pPr>
        <w:ind w:left="2226" w:hanging="360"/>
      </w:pPr>
      <w:rPr>
        <w:rFonts w:ascii="Wingdings" w:hAnsi="Wingdings" w:hint="default"/>
      </w:rPr>
    </w:lvl>
    <w:lvl w:ilvl="3" w:tplc="38BAC22E" w:tentative="1">
      <w:start w:val="1"/>
      <w:numFmt w:val="bullet"/>
      <w:lvlText w:val=""/>
      <w:lvlJc w:val="left"/>
      <w:pPr>
        <w:ind w:left="2946" w:hanging="360"/>
      </w:pPr>
      <w:rPr>
        <w:rFonts w:ascii="Symbol" w:hAnsi="Symbol" w:hint="default"/>
      </w:rPr>
    </w:lvl>
    <w:lvl w:ilvl="4" w:tplc="11D2FEA0" w:tentative="1">
      <w:start w:val="1"/>
      <w:numFmt w:val="bullet"/>
      <w:lvlText w:val="o"/>
      <w:lvlJc w:val="left"/>
      <w:pPr>
        <w:ind w:left="3666" w:hanging="360"/>
      </w:pPr>
      <w:rPr>
        <w:rFonts w:ascii="Courier New" w:hAnsi="Courier New" w:cs="Courier New" w:hint="default"/>
      </w:rPr>
    </w:lvl>
    <w:lvl w:ilvl="5" w:tplc="ECAE6214" w:tentative="1">
      <w:start w:val="1"/>
      <w:numFmt w:val="bullet"/>
      <w:lvlText w:val=""/>
      <w:lvlJc w:val="left"/>
      <w:pPr>
        <w:ind w:left="4386" w:hanging="360"/>
      </w:pPr>
      <w:rPr>
        <w:rFonts w:ascii="Wingdings" w:hAnsi="Wingdings" w:hint="default"/>
      </w:rPr>
    </w:lvl>
    <w:lvl w:ilvl="6" w:tplc="24868388" w:tentative="1">
      <w:start w:val="1"/>
      <w:numFmt w:val="bullet"/>
      <w:lvlText w:val=""/>
      <w:lvlJc w:val="left"/>
      <w:pPr>
        <w:ind w:left="5106" w:hanging="360"/>
      </w:pPr>
      <w:rPr>
        <w:rFonts w:ascii="Symbol" w:hAnsi="Symbol" w:hint="default"/>
      </w:rPr>
    </w:lvl>
    <w:lvl w:ilvl="7" w:tplc="89946AA0" w:tentative="1">
      <w:start w:val="1"/>
      <w:numFmt w:val="bullet"/>
      <w:lvlText w:val="o"/>
      <w:lvlJc w:val="left"/>
      <w:pPr>
        <w:ind w:left="5826" w:hanging="360"/>
      </w:pPr>
      <w:rPr>
        <w:rFonts w:ascii="Courier New" w:hAnsi="Courier New" w:cs="Courier New" w:hint="default"/>
      </w:rPr>
    </w:lvl>
    <w:lvl w:ilvl="8" w:tplc="E86405CE" w:tentative="1">
      <w:start w:val="1"/>
      <w:numFmt w:val="bullet"/>
      <w:lvlText w:val=""/>
      <w:lvlJc w:val="left"/>
      <w:pPr>
        <w:ind w:left="6546" w:hanging="360"/>
      </w:pPr>
      <w:rPr>
        <w:rFonts w:ascii="Wingdings" w:hAnsi="Wingdings" w:hint="default"/>
      </w:rPr>
    </w:lvl>
  </w:abstractNum>
  <w:abstractNum w:abstractNumId="8">
    <w:nsid w:val="5F551D52"/>
    <w:multiLevelType w:val="hybridMultilevel"/>
    <w:tmpl w:val="B4B4D77A"/>
    <w:lvl w:ilvl="0" w:tplc="D31C533A">
      <w:numFmt w:val="bullet"/>
      <w:lvlText w:val="-"/>
      <w:lvlJc w:val="left"/>
      <w:pPr>
        <w:ind w:left="720" w:hanging="360"/>
      </w:pPr>
      <w:rPr>
        <w:rFonts w:ascii="Arial" w:eastAsia="Times New Roman" w:hAnsi="Arial" w:cs="Arial" w:hint="default"/>
      </w:rPr>
    </w:lvl>
    <w:lvl w:ilvl="1" w:tplc="61F21886">
      <w:start w:val="1"/>
      <w:numFmt w:val="bullet"/>
      <w:lvlText w:val=""/>
      <w:lvlJc w:val="left"/>
      <w:pPr>
        <w:ind w:left="1440" w:hanging="360"/>
      </w:pPr>
      <w:rPr>
        <w:rFonts w:ascii="Symbol" w:hAnsi="Symbol" w:hint="default"/>
      </w:rPr>
    </w:lvl>
    <w:lvl w:ilvl="2" w:tplc="250A5C06" w:tentative="1">
      <w:start w:val="1"/>
      <w:numFmt w:val="bullet"/>
      <w:lvlText w:val=""/>
      <w:lvlJc w:val="left"/>
      <w:pPr>
        <w:ind w:left="2160" w:hanging="360"/>
      </w:pPr>
      <w:rPr>
        <w:rFonts w:ascii="Wingdings" w:hAnsi="Wingdings" w:hint="default"/>
      </w:rPr>
    </w:lvl>
    <w:lvl w:ilvl="3" w:tplc="B270143A" w:tentative="1">
      <w:start w:val="1"/>
      <w:numFmt w:val="bullet"/>
      <w:lvlText w:val=""/>
      <w:lvlJc w:val="left"/>
      <w:pPr>
        <w:ind w:left="2880" w:hanging="360"/>
      </w:pPr>
      <w:rPr>
        <w:rFonts w:ascii="Symbol" w:hAnsi="Symbol" w:hint="default"/>
      </w:rPr>
    </w:lvl>
    <w:lvl w:ilvl="4" w:tplc="32DCA8BE" w:tentative="1">
      <w:start w:val="1"/>
      <w:numFmt w:val="bullet"/>
      <w:lvlText w:val="o"/>
      <w:lvlJc w:val="left"/>
      <w:pPr>
        <w:ind w:left="3600" w:hanging="360"/>
      </w:pPr>
      <w:rPr>
        <w:rFonts w:ascii="Courier New" w:hAnsi="Courier New" w:cs="Courier New" w:hint="default"/>
      </w:rPr>
    </w:lvl>
    <w:lvl w:ilvl="5" w:tplc="2D789B58" w:tentative="1">
      <w:start w:val="1"/>
      <w:numFmt w:val="bullet"/>
      <w:lvlText w:val=""/>
      <w:lvlJc w:val="left"/>
      <w:pPr>
        <w:ind w:left="4320" w:hanging="360"/>
      </w:pPr>
      <w:rPr>
        <w:rFonts w:ascii="Wingdings" w:hAnsi="Wingdings" w:hint="default"/>
      </w:rPr>
    </w:lvl>
    <w:lvl w:ilvl="6" w:tplc="ED8CA992" w:tentative="1">
      <w:start w:val="1"/>
      <w:numFmt w:val="bullet"/>
      <w:lvlText w:val=""/>
      <w:lvlJc w:val="left"/>
      <w:pPr>
        <w:ind w:left="5040" w:hanging="360"/>
      </w:pPr>
      <w:rPr>
        <w:rFonts w:ascii="Symbol" w:hAnsi="Symbol" w:hint="default"/>
      </w:rPr>
    </w:lvl>
    <w:lvl w:ilvl="7" w:tplc="BEA426DE" w:tentative="1">
      <w:start w:val="1"/>
      <w:numFmt w:val="bullet"/>
      <w:lvlText w:val="o"/>
      <w:lvlJc w:val="left"/>
      <w:pPr>
        <w:ind w:left="5760" w:hanging="360"/>
      </w:pPr>
      <w:rPr>
        <w:rFonts w:ascii="Courier New" w:hAnsi="Courier New" w:cs="Courier New" w:hint="default"/>
      </w:rPr>
    </w:lvl>
    <w:lvl w:ilvl="8" w:tplc="5A586394" w:tentative="1">
      <w:start w:val="1"/>
      <w:numFmt w:val="bullet"/>
      <w:lvlText w:val=""/>
      <w:lvlJc w:val="left"/>
      <w:pPr>
        <w:ind w:left="6480" w:hanging="360"/>
      </w:pPr>
      <w:rPr>
        <w:rFonts w:ascii="Wingdings" w:hAnsi="Wingdings" w:hint="default"/>
      </w:rPr>
    </w:lvl>
  </w:abstractNum>
  <w:abstractNum w:abstractNumId="9">
    <w:nsid w:val="65AC3C49"/>
    <w:multiLevelType w:val="hybridMultilevel"/>
    <w:tmpl w:val="EE2C9F3C"/>
    <w:lvl w:ilvl="0" w:tplc="90FC84D8">
      <w:start w:val="1"/>
      <w:numFmt w:val="bullet"/>
      <w:lvlText w:val=""/>
      <w:lvlJc w:val="left"/>
      <w:pPr>
        <w:tabs>
          <w:tab w:val="num" w:pos="360"/>
        </w:tabs>
        <w:ind w:left="360" w:hanging="360"/>
      </w:pPr>
      <w:rPr>
        <w:rFonts w:ascii="Symbol" w:hAnsi="Symbol" w:hint="default"/>
      </w:rPr>
    </w:lvl>
    <w:lvl w:ilvl="1" w:tplc="C114CD1E" w:tentative="1">
      <w:start w:val="1"/>
      <w:numFmt w:val="bullet"/>
      <w:lvlText w:val="o"/>
      <w:lvlJc w:val="left"/>
      <w:pPr>
        <w:tabs>
          <w:tab w:val="num" w:pos="1080"/>
        </w:tabs>
        <w:ind w:left="1080" w:hanging="360"/>
      </w:pPr>
      <w:rPr>
        <w:rFonts w:ascii="Courier New" w:hAnsi="Courier New" w:cs="Courier New" w:hint="default"/>
      </w:rPr>
    </w:lvl>
    <w:lvl w:ilvl="2" w:tplc="78FA8EC8" w:tentative="1">
      <w:start w:val="1"/>
      <w:numFmt w:val="bullet"/>
      <w:lvlText w:val=""/>
      <w:lvlJc w:val="left"/>
      <w:pPr>
        <w:tabs>
          <w:tab w:val="num" w:pos="1800"/>
        </w:tabs>
        <w:ind w:left="1800" w:hanging="360"/>
      </w:pPr>
      <w:rPr>
        <w:rFonts w:ascii="Wingdings" w:hAnsi="Wingdings" w:hint="default"/>
      </w:rPr>
    </w:lvl>
    <w:lvl w:ilvl="3" w:tplc="F0CEC65E" w:tentative="1">
      <w:start w:val="1"/>
      <w:numFmt w:val="bullet"/>
      <w:lvlText w:val=""/>
      <w:lvlJc w:val="left"/>
      <w:pPr>
        <w:tabs>
          <w:tab w:val="num" w:pos="2520"/>
        </w:tabs>
        <w:ind w:left="2520" w:hanging="360"/>
      </w:pPr>
      <w:rPr>
        <w:rFonts w:ascii="Symbol" w:hAnsi="Symbol" w:hint="default"/>
      </w:rPr>
    </w:lvl>
    <w:lvl w:ilvl="4" w:tplc="9D2E7FB6" w:tentative="1">
      <w:start w:val="1"/>
      <w:numFmt w:val="bullet"/>
      <w:lvlText w:val="o"/>
      <w:lvlJc w:val="left"/>
      <w:pPr>
        <w:tabs>
          <w:tab w:val="num" w:pos="3240"/>
        </w:tabs>
        <w:ind w:left="3240" w:hanging="360"/>
      </w:pPr>
      <w:rPr>
        <w:rFonts w:ascii="Courier New" w:hAnsi="Courier New" w:cs="Courier New" w:hint="default"/>
      </w:rPr>
    </w:lvl>
    <w:lvl w:ilvl="5" w:tplc="DA0A5D3C" w:tentative="1">
      <w:start w:val="1"/>
      <w:numFmt w:val="bullet"/>
      <w:lvlText w:val=""/>
      <w:lvlJc w:val="left"/>
      <w:pPr>
        <w:tabs>
          <w:tab w:val="num" w:pos="3960"/>
        </w:tabs>
        <w:ind w:left="3960" w:hanging="360"/>
      </w:pPr>
      <w:rPr>
        <w:rFonts w:ascii="Wingdings" w:hAnsi="Wingdings" w:hint="default"/>
      </w:rPr>
    </w:lvl>
    <w:lvl w:ilvl="6" w:tplc="5906937C" w:tentative="1">
      <w:start w:val="1"/>
      <w:numFmt w:val="bullet"/>
      <w:lvlText w:val=""/>
      <w:lvlJc w:val="left"/>
      <w:pPr>
        <w:tabs>
          <w:tab w:val="num" w:pos="4680"/>
        </w:tabs>
        <w:ind w:left="4680" w:hanging="360"/>
      </w:pPr>
      <w:rPr>
        <w:rFonts w:ascii="Symbol" w:hAnsi="Symbol" w:hint="default"/>
      </w:rPr>
    </w:lvl>
    <w:lvl w:ilvl="7" w:tplc="77B27EDE" w:tentative="1">
      <w:start w:val="1"/>
      <w:numFmt w:val="bullet"/>
      <w:lvlText w:val="o"/>
      <w:lvlJc w:val="left"/>
      <w:pPr>
        <w:tabs>
          <w:tab w:val="num" w:pos="5400"/>
        </w:tabs>
        <w:ind w:left="5400" w:hanging="360"/>
      </w:pPr>
      <w:rPr>
        <w:rFonts w:ascii="Courier New" w:hAnsi="Courier New" w:cs="Courier New" w:hint="default"/>
      </w:rPr>
    </w:lvl>
    <w:lvl w:ilvl="8" w:tplc="A9B4F2EE" w:tentative="1">
      <w:start w:val="1"/>
      <w:numFmt w:val="bullet"/>
      <w:lvlText w:val=""/>
      <w:lvlJc w:val="left"/>
      <w:pPr>
        <w:tabs>
          <w:tab w:val="num" w:pos="6120"/>
        </w:tabs>
        <w:ind w:left="6120" w:hanging="360"/>
      </w:pPr>
      <w:rPr>
        <w:rFonts w:ascii="Wingdings" w:hAnsi="Wingdings" w:hint="default"/>
      </w:rPr>
    </w:lvl>
  </w:abstractNum>
  <w:abstractNum w:abstractNumId="10">
    <w:nsid w:val="6A7B4BF1"/>
    <w:multiLevelType w:val="multilevel"/>
    <w:tmpl w:val="5F2ECC6A"/>
    <w:lvl w:ilvl="0">
      <w:start w:val="1"/>
      <w:numFmt w:val="decimal"/>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lvlText w:val="%1.%2.%3."/>
      <w:lvlJc w:val="left"/>
      <w:pPr>
        <w:tabs>
          <w:tab w:val="num" w:pos="1920"/>
        </w:tabs>
        <w:ind w:left="1920" w:hanging="720"/>
      </w:pPr>
    </w:lvl>
    <w:lvl w:ilvl="3">
      <w:start w:val="1"/>
      <w:numFmt w:val="decimal"/>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73683A31"/>
    <w:multiLevelType w:val="hybridMultilevel"/>
    <w:tmpl w:val="34B80252"/>
    <w:lvl w:ilvl="0" w:tplc="83E2F6D6">
      <w:start w:val="1"/>
      <w:numFmt w:val="bullet"/>
      <w:lvlText w:val=""/>
      <w:lvlJc w:val="left"/>
      <w:pPr>
        <w:ind w:left="1080" w:hanging="360"/>
      </w:pPr>
      <w:rPr>
        <w:rFonts w:ascii="Symbol" w:hAnsi="Symbol" w:hint="default"/>
      </w:rPr>
    </w:lvl>
    <w:lvl w:ilvl="1" w:tplc="25BE723A" w:tentative="1">
      <w:start w:val="1"/>
      <w:numFmt w:val="bullet"/>
      <w:lvlText w:val="o"/>
      <w:lvlJc w:val="left"/>
      <w:pPr>
        <w:ind w:left="1800" w:hanging="360"/>
      </w:pPr>
      <w:rPr>
        <w:rFonts w:ascii="Courier New" w:hAnsi="Courier New" w:cs="Courier New" w:hint="default"/>
      </w:rPr>
    </w:lvl>
    <w:lvl w:ilvl="2" w:tplc="B0D2FC78" w:tentative="1">
      <w:start w:val="1"/>
      <w:numFmt w:val="bullet"/>
      <w:lvlText w:val=""/>
      <w:lvlJc w:val="left"/>
      <w:pPr>
        <w:ind w:left="2520" w:hanging="360"/>
      </w:pPr>
      <w:rPr>
        <w:rFonts w:ascii="Wingdings" w:hAnsi="Wingdings" w:hint="default"/>
      </w:rPr>
    </w:lvl>
    <w:lvl w:ilvl="3" w:tplc="0B3EA0D2" w:tentative="1">
      <w:start w:val="1"/>
      <w:numFmt w:val="bullet"/>
      <w:lvlText w:val=""/>
      <w:lvlJc w:val="left"/>
      <w:pPr>
        <w:ind w:left="3240" w:hanging="360"/>
      </w:pPr>
      <w:rPr>
        <w:rFonts w:ascii="Symbol" w:hAnsi="Symbol" w:hint="default"/>
      </w:rPr>
    </w:lvl>
    <w:lvl w:ilvl="4" w:tplc="2F2C0232" w:tentative="1">
      <w:start w:val="1"/>
      <w:numFmt w:val="bullet"/>
      <w:lvlText w:val="o"/>
      <w:lvlJc w:val="left"/>
      <w:pPr>
        <w:ind w:left="3960" w:hanging="360"/>
      </w:pPr>
      <w:rPr>
        <w:rFonts w:ascii="Courier New" w:hAnsi="Courier New" w:cs="Courier New" w:hint="default"/>
      </w:rPr>
    </w:lvl>
    <w:lvl w:ilvl="5" w:tplc="9D4AB8B4" w:tentative="1">
      <w:start w:val="1"/>
      <w:numFmt w:val="bullet"/>
      <w:lvlText w:val=""/>
      <w:lvlJc w:val="left"/>
      <w:pPr>
        <w:ind w:left="4680" w:hanging="360"/>
      </w:pPr>
      <w:rPr>
        <w:rFonts w:ascii="Wingdings" w:hAnsi="Wingdings" w:hint="default"/>
      </w:rPr>
    </w:lvl>
    <w:lvl w:ilvl="6" w:tplc="4120E666" w:tentative="1">
      <w:start w:val="1"/>
      <w:numFmt w:val="bullet"/>
      <w:lvlText w:val=""/>
      <w:lvlJc w:val="left"/>
      <w:pPr>
        <w:ind w:left="5400" w:hanging="360"/>
      </w:pPr>
      <w:rPr>
        <w:rFonts w:ascii="Symbol" w:hAnsi="Symbol" w:hint="default"/>
      </w:rPr>
    </w:lvl>
    <w:lvl w:ilvl="7" w:tplc="603EA0E4" w:tentative="1">
      <w:start w:val="1"/>
      <w:numFmt w:val="bullet"/>
      <w:lvlText w:val="o"/>
      <w:lvlJc w:val="left"/>
      <w:pPr>
        <w:ind w:left="6120" w:hanging="360"/>
      </w:pPr>
      <w:rPr>
        <w:rFonts w:ascii="Courier New" w:hAnsi="Courier New" w:cs="Courier New" w:hint="default"/>
      </w:rPr>
    </w:lvl>
    <w:lvl w:ilvl="8" w:tplc="B72EFDC0" w:tentative="1">
      <w:start w:val="1"/>
      <w:numFmt w:val="bullet"/>
      <w:lvlText w:val=""/>
      <w:lvlJc w:val="left"/>
      <w:pPr>
        <w:ind w:left="6840" w:hanging="360"/>
      </w:pPr>
      <w:rPr>
        <w:rFonts w:ascii="Wingdings" w:hAnsi="Wingdings" w:hint="default"/>
      </w:rPr>
    </w:lvl>
  </w:abstractNum>
  <w:abstractNum w:abstractNumId="12">
    <w:nsid w:val="7DC410D1"/>
    <w:multiLevelType w:val="hybridMultilevel"/>
    <w:tmpl w:val="91B8C9F8"/>
    <w:lvl w:ilvl="0" w:tplc="76F405FA">
      <w:start w:val="1"/>
      <w:numFmt w:val="bullet"/>
      <w:lvlText w:val=""/>
      <w:lvlJc w:val="left"/>
      <w:pPr>
        <w:ind w:left="720" w:hanging="360"/>
      </w:pPr>
      <w:rPr>
        <w:rFonts w:ascii="Symbol" w:hAnsi="Symbol" w:hint="default"/>
      </w:rPr>
    </w:lvl>
    <w:lvl w:ilvl="1" w:tplc="BD58915C">
      <w:start w:val="1"/>
      <w:numFmt w:val="bullet"/>
      <w:lvlText w:val="o"/>
      <w:lvlJc w:val="left"/>
      <w:pPr>
        <w:ind w:left="1440" w:hanging="360"/>
      </w:pPr>
      <w:rPr>
        <w:rFonts w:ascii="Courier New" w:hAnsi="Courier New" w:cs="Times New Roman" w:hint="default"/>
      </w:rPr>
    </w:lvl>
    <w:lvl w:ilvl="2" w:tplc="F3A0F80C">
      <w:start w:val="1"/>
      <w:numFmt w:val="bullet"/>
      <w:lvlText w:val=""/>
      <w:lvlJc w:val="left"/>
      <w:pPr>
        <w:ind w:left="2160" w:hanging="360"/>
      </w:pPr>
      <w:rPr>
        <w:rFonts w:ascii="Wingdings" w:hAnsi="Wingdings" w:hint="default"/>
      </w:rPr>
    </w:lvl>
    <w:lvl w:ilvl="3" w:tplc="9B7665C4">
      <w:start w:val="1"/>
      <w:numFmt w:val="bullet"/>
      <w:lvlText w:val=""/>
      <w:lvlJc w:val="left"/>
      <w:pPr>
        <w:ind w:left="2880" w:hanging="360"/>
      </w:pPr>
      <w:rPr>
        <w:rFonts w:ascii="Symbol" w:hAnsi="Symbol" w:hint="default"/>
      </w:rPr>
    </w:lvl>
    <w:lvl w:ilvl="4" w:tplc="88245A74">
      <w:start w:val="1"/>
      <w:numFmt w:val="bullet"/>
      <w:lvlText w:val="o"/>
      <w:lvlJc w:val="left"/>
      <w:pPr>
        <w:ind w:left="3600" w:hanging="360"/>
      </w:pPr>
      <w:rPr>
        <w:rFonts w:ascii="Courier New" w:hAnsi="Courier New" w:cs="Times New Roman" w:hint="default"/>
      </w:rPr>
    </w:lvl>
    <w:lvl w:ilvl="5" w:tplc="88886872">
      <w:start w:val="1"/>
      <w:numFmt w:val="bullet"/>
      <w:lvlText w:val=""/>
      <w:lvlJc w:val="left"/>
      <w:pPr>
        <w:ind w:left="4320" w:hanging="360"/>
      </w:pPr>
      <w:rPr>
        <w:rFonts w:ascii="Wingdings" w:hAnsi="Wingdings" w:hint="default"/>
      </w:rPr>
    </w:lvl>
    <w:lvl w:ilvl="6" w:tplc="4E520D32">
      <w:start w:val="1"/>
      <w:numFmt w:val="bullet"/>
      <w:lvlText w:val=""/>
      <w:lvlJc w:val="left"/>
      <w:pPr>
        <w:ind w:left="5040" w:hanging="360"/>
      </w:pPr>
      <w:rPr>
        <w:rFonts w:ascii="Symbol" w:hAnsi="Symbol" w:hint="default"/>
      </w:rPr>
    </w:lvl>
    <w:lvl w:ilvl="7" w:tplc="8E04C9AE">
      <w:start w:val="1"/>
      <w:numFmt w:val="bullet"/>
      <w:lvlText w:val="o"/>
      <w:lvlJc w:val="left"/>
      <w:pPr>
        <w:ind w:left="5760" w:hanging="360"/>
      </w:pPr>
      <w:rPr>
        <w:rFonts w:ascii="Courier New" w:hAnsi="Courier New" w:cs="Times New Roman" w:hint="default"/>
      </w:rPr>
    </w:lvl>
    <w:lvl w:ilvl="8" w:tplc="B6E0513C">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10"/>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5"/>
  </w:num>
  <w:num w:numId="6">
    <w:abstractNumId w:val="9"/>
  </w:num>
  <w:num w:numId="7">
    <w:abstractNumId w:val="6"/>
  </w:num>
  <w:num w:numId="8">
    <w:abstractNumId w:val="12"/>
  </w:num>
  <w:num w:numId="9">
    <w:abstractNumId w:val="4"/>
  </w:num>
  <w:num w:numId="10">
    <w:abstractNumId w:val="11"/>
  </w:num>
  <w:num w:numId="11">
    <w:abstractNumId w:val="2"/>
  </w:num>
  <w:num w:numId="12">
    <w:abstractNumId w:val="7"/>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3"/>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1D3A91"/>
    <w:rsid w:val="000139A4"/>
    <w:rsid w:val="00014E12"/>
    <w:rsid w:val="000326AE"/>
    <w:rsid w:val="000367C2"/>
    <w:rsid w:val="000712E5"/>
    <w:rsid w:val="00087213"/>
    <w:rsid w:val="000D117E"/>
    <w:rsid w:val="000D2A53"/>
    <w:rsid w:val="000D358E"/>
    <w:rsid w:val="000D59EB"/>
    <w:rsid w:val="000F463D"/>
    <w:rsid w:val="001013E3"/>
    <w:rsid w:val="00102725"/>
    <w:rsid w:val="00103C35"/>
    <w:rsid w:val="00110CB6"/>
    <w:rsid w:val="00131FFA"/>
    <w:rsid w:val="001321C7"/>
    <w:rsid w:val="001337F5"/>
    <w:rsid w:val="001360F6"/>
    <w:rsid w:val="00140416"/>
    <w:rsid w:val="0014201D"/>
    <w:rsid w:val="001525A6"/>
    <w:rsid w:val="001619A7"/>
    <w:rsid w:val="0016754B"/>
    <w:rsid w:val="00170481"/>
    <w:rsid w:val="00174730"/>
    <w:rsid w:val="0019247B"/>
    <w:rsid w:val="001C20C1"/>
    <w:rsid w:val="001C5F4F"/>
    <w:rsid w:val="001D3A91"/>
    <w:rsid w:val="001D4CB3"/>
    <w:rsid w:val="001F6C65"/>
    <w:rsid w:val="00200B40"/>
    <w:rsid w:val="00231D21"/>
    <w:rsid w:val="002354C5"/>
    <w:rsid w:val="0024257B"/>
    <w:rsid w:val="002530EB"/>
    <w:rsid w:val="00257C3F"/>
    <w:rsid w:val="00263741"/>
    <w:rsid w:val="00265FC8"/>
    <w:rsid w:val="00274AFC"/>
    <w:rsid w:val="002770B7"/>
    <w:rsid w:val="002829E3"/>
    <w:rsid w:val="002B2FDD"/>
    <w:rsid w:val="002B5835"/>
    <w:rsid w:val="002C7CB3"/>
    <w:rsid w:val="002F184D"/>
    <w:rsid w:val="002F5B32"/>
    <w:rsid w:val="002F7522"/>
    <w:rsid w:val="00304B25"/>
    <w:rsid w:val="00316225"/>
    <w:rsid w:val="00330A1B"/>
    <w:rsid w:val="00355E87"/>
    <w:rsid w:val="00365F32"/>
    <w:rsid w:val="003665DD"/>
    <w:rsid w:val="00366E1D"/>
    <w:rsid w:val="00391C49"/>
    <w:rsid w:val="003954EC"/>
    <w:rsid w:val="003A3873"/>
    <w:rsid w:val="003A3F2C"/>
    <w:rsid w:val="003A696E"/>
    <w:rsid w:val="003B0D4C"/>
    <w:rsid w:val="003C1454"/>
    <w:rsid w:val="003D7A91"/>
    <w:rsid w:val="003E65AD"/>
    <w:rsid w:val="003F134E"/>
    <w:rsid w:val="003F31B0"/>
    <w:rsid w:val="00412EDA"/>
    <w:rsid w:val="004212B4"/>
    <w:rsid w:val="00446430"/>
    <w:rsid w:val="00463907"/>
    <w:rsid w:val="00463A5B"/>
    <w:rsid w:val="004763FC"/>
    <w:rsid w:val="00483686"/>
    <w:rsid w:val="0048665C"/>
    <w:rsid w:val="00491101"/>
    <w:rsid w:val="004C5BE1"/>
    <w:rsid w:val="004E4528"/>
    <w:rsid w:val="004F044D"/>
    <w:rsid w:val="004F6432"/>
    <w:rsid w:val="0050746C"/>
    <w:rsid w:val="00515FFF"/>
    <w:rsid w:val="00533123"/>
    <w:rsid w:val="0053771A"/>
    <w:rsid w:val="00553451"/>
    <w:rsid w:val="00560DB5"/>
    <w:rsid w:val="00562159"/>
    <w:rsid w:val="00563D1A"/>
    <w:rsid w:val="00566828"/>
    <w:rsid w:val="005674F5"/>
    <w:rsid w:val="005821E2"/>
    <w:rsid w:val="00594581"/>
    <w:rsid w:val="005A03E5"/>
    <w:rsid w:val="005B7436"/>
    <w:rsid w:val="005C584D"/>
    <w:rsid w:val="005E2D66"/>
    <w:rsid w:val="00607245"/>
    <w:rsid w:val="00607333"/>
    <w:rsid w:val="00614C33"/>
    <w:rsid w:val="00617396"/>
    <w:rsid w:val="00635F12"/>
    <w:rsid w:val="00645A25"/>
    <w:rsid w:val="006616F7"/>
    <w:rsid w:val="00665F40"/>
    <w:rsid w:val="00681362"/>
    <w:rsid w:val="0068309E"/>
    <w:rsid w:val="00685621"/>
    <w:rsid w:val="006A347D"/>
    <w:rsid w:val="006A4776"/>
    <w:rsid w:val="006D3D38"/>
    <w:rsid w:val="006E0A7B"/>
    <w:rsid w:val="006E198C"/>
    <w:rsid w:val="006F6954"/>
    <w:rsid w:val="007140B8"/>
    <w:rsid w:val="00721299"/>
    <w:rsid w:val="00750E95"/>
    <w:rsid w:val="00756DC4"/>
    <w:rsid w:val="00757599"/>
    <w:rsid w:val="007602BF"/>
    <w:rsid w:val="00762491"/>
    <w:rsid w:val="0076735E"/>
    <w:rsid w:val="00774A5E"/>
    <w:rsid w:val="00783C00"/>
    <w:rsid w:val="007B723F"/>
    <w:rsid w:val="007C3810"/>
    <w:rsid w:val="007C4BDF"/>
    <w:rsid w:val="007C5CE1"/>
    <w:rsid w:val="007D237B"/>
    <w:rsid w:val="007D33E7"/>
    <w:rsid w:val="007D365D"/>
    <w:rsid w:val="007D6F6A"/>
    <w:rsid w:val="007E0A08"/>
    <w:rsid w:val="007E4A90"/>
    <w:rsid w:val="007F0228"/>
    <w:rsid w:val="007F4444"/>
    <w:rsid w:val="007F6C1E"/>
    <w:rsid w:val="00813E16"/>
    <w:rsid w:val="00822761"/>
    <w:rsid w:val="00825DE3"/>
    <w:rsid w:val="00826586"/>
    <w:rsid w:val="00831D1F"/>
    <w:rsid w:val="0084211A"/>
    <w:rsid w:val="00853934"/>
    <w:rsid w:val="008549E3"/>
    <w:rsid w:val="00855F24"/>
    <w:rsid w:val="008631AC"/>
    <w:rsid w:val="00863699"/>
    <w:rsid w:val="00871183"/>
    <w:rsid w:val="00874F47"/>
    <w:rsid w:val="0087746D"/>
    <w:rsid w:val="00877585"/>
    <w:rsid w:val="00894959"/>
    <w:rsid w:val="00897590"/>
    <w:rsid w:val="008A2999"/>
    <w:rsid w:val="008A4A65"/>
    <w:rsid w:val="008B6DC5"/>
    <w:rsid w:val="008B76CC"/>
    <w:rsid w:val="008C0A13"/>
    <w:rsid w:val="008C3941"/>
    <w:rsid w:val="008D11CF"/>
    <w:rsid w:val="008F16A7"/>
    <w:rsid w:val="00904D3C"/>
    <w:rsid w:val="00917608"/>
    <w:rsid w:val="00921EF1"/>
    <w:rsid w:val="00934976"/>
    <w:rsid w:val="00955235"/>
    <w:rsid w:val="0096458A"/>
    <w:rsid w:val="00965D7D"/>
    <w:rsid w:val="00982E09"/>
    <w:rsid w:val="0098315E"/>
    <w:rsid w:val="009D1C88"/>
    <w:rsid w:val="009D5689"/>
    <w:rsid w:val="009F69BA"/>
    <w:rsid w:val="009F6FA7"/>
    <w:rsid w:val="009F7072"/>
    <w:rsid w:val="00A12485"/>
    <w:rsid w:val="00A22197"/>
    <w:rsid w:val="00A244D2"/>
    <w:rsid w:val="00A2579D"/>
    <w:rsid w:val="00A309B1"/>
    <w:rsid w:val="00A457A3"/>
    <w:rsid w:val="00A51377"/>
    <w:rsid w:val="00A52FA1"/>
    <w:rsid w:val="00A53692"/>
    <w:rsid w:val="00A55679"/>
    <w:rsid w:val="00A614FA"/>
    <w:rsid w:val="00A64687"/>
    <w:rsid w:val="00A83F52"/>
    <w:rsid w:val="00AB23EA"/>
    <w:rsid w:val="00AD2D83"/>
    <w:rsid w:val="00AF5C23"/>
    <w:rsid w:val="00AF64DE"/>
    <w:rsid w:val="00B02C2E"/>
    <w:rsid w:val="00B0535E"/>
    <w:rsid w:val="00B07C5A"/>
    <w:rsid w:val="00B32DBE"/>
    <w:rsid w:val="00B3628F"/>
    <w:rsid w:val="00B550DA"/>
    <w:rsid w:val="00B636D9"/>
    <w:rsid w:val="00B713B1"/>
    <w:rsid w:val="00B84162"/>
    <w:rsid w:val="00B922D3"/>
    <w:rsid w:val="00BA4BDA"/>
    <w:rsid w:val="00BB2109"/>
    <w:rsid w:val="00BB3FA3"/>
    <w:rsid w:val="00BB3FAB"/>
    <w:rsid w:val="00BB41E1"/>
    <w:rsid w:val="00BB7CEF"/>
    <w:rsid w:val="00BC02BE"/>
    <w:rsid w:val="00BD2185"/>
    <w:rsid w:val="00BE506E"/>
    <w:rsid w:val="00BF18CD"/>
    <w:rsid w:val="00C00493"/>
    <w:rsid w:val="00C0092D"/>
    <w:rsid w:val="00C3529D"/>
    <w:rsid w:val="00C41382"/>
    <w:rsid w:val="00C45963"/>
    <w:rsid w:val="00C7792F"/>
    <w:rsid w:val="00C90BF0"/>
    <w:rsid w:val="00C951D7"/>
    <w:rsid w:val="00CA1ED7"/>
    <w:rsid w:val="00CA5889"/>
    <w:rsid w:val="00CA787D"/>
    <w:rsid w:val="00CB5CAE"/>
    <w:rsid w:val="00CC4639"/>
    <w:rsid w:val="00CC668B"/>
    <w:rsid w:val="00CE4ACE"/>
    <w:rsid w:val="00CE52DB"/>
    <w:rsid w:val="00CF2DAD"/>
    <w:rsid w:val="00D1151F"/>
    <w:rsid w:val="00D222B1"/>
    <w:rsid w:val="00D22463"/>
    <w:rsid w:val="00D23CA4"/>
    <w:rsid w:val="00D23D31"/>
    <w:rsid w:val="00D30949"/>
    <w:rsid w:val="00D33A55"/>
    <w:rsid w:val="00D52B30"/>
    <w:rsid w:val="00D55C5E"/>
    <w:rsid w:val="00D5616F"/>
    <w:rsid w:val="00D56982"/>
    <w:rsid w:val="00D6275F"/>
    <w:rsid w:val="00D649A4"/>
    <w:rsid w:val="00D65CA4"/>
    <w:rsid w:val="00D81E66"/>
    <w:rsid w:val="00D96266"/>
    <w:rsid w:val="00DA688A"/>
    <w:rsid w:val="00DA752B"/>
    <w:rsid w:val="00DB0753"/>
    <w:rsid w:val="00DB205D"/>
    <w:rsid w:val="00DB2D04"/>
    <w:rsid w:val="00DB4372"/>
    <w:rsid w:val="00DC11B4"/>
    <w:rsid w:val="00DD474D"/>
    <w:rsid w:val="00DD7C63"/>
    <w:rsid w:val="00DE1519"/>
    <w:rsid w:val="00DE3936"/>
    <w:rsid w:val="00DE798C"/>
    <w:rsid w:val="00DF5485"/>
    <w:rsid w:val="00E20271"/>
    <w:rsid w:val="00E27EAE"/>
    <w:rsid w:val="00E352C4"/>
    <w:rsid w:val="00E40C20"/>
    <w:rsid w:val="00E42458"/>
    <w:rsid w:val="00E42571"/>
    <w:rsid w:val="00E55640"/>
    <w:rsid w:val="00E57C78"/>
    <w:rsid w:val="00E62528"/>
    <w:rsid w:val="00E6289F"/>
    <w:rsid w:val="00E733B7"/>
    <w:rsid w:val="00E74D9D"/>
    <w:rsid w:val="00E914AA"/>
    <w:rsid w:val="00E979A3"/>
    <w:rsid w:val="00EA2BD4"/>
    <w:rsid w:val="00EB0042"/>
    <w:rsid w:val="00EB0D1E"/>
    <w:rsid w:val="00EB31E1"/>
    <w:rsid w:val="00EC4C18"/>
    <w:rsid w:val="00EE2EE5"/>
    <w:rsid w:val="00F0047E"/>
    <w:rsid w:val="00F128A2"/>
    <w:rsid w:val="00F16A9D"/>
    <w:rsid w:val="00F16E7A"/>
    <w:rsid w:val="00F21915"/>
    <w:rsid w:val="00F24CA7"/>
    <w:rsid w:val="00F466AF"/>
    <w:rsid w:val="00F6117D"/>
    <w:rsid w:val="00F77666"/>
    <w:rsid w:val="00F96311"/>
    <w:rsid w:val="00F96761"/>
    <w:rsid w:val="00FA07B8"/>
    <w:rsid w:val="00FA104D"/>
    <w:rsid w:val="00FD0D67"/>
    <w:rsid w:val="00FD693E"/>
    <w:rsid w:val="00FE6EF9"/>
    <w:rsid w:val="00FE7D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hu-HU" w:eastAsia="hu-HU" w:bidi="hu-HU"/>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52B30"/>
    <w:rPr>
      <w:sz w:val="24"/>
      <w:szCs w:val="24"/>
    </w:rPr>
  </w:style>
  <w:style w:type="paragraph" w:styleId="Heading1">
    <w:name w:val="heading 1"/>
    <w:basedOn w:val="Normal"/>
    <w:next w:val="Text1"/>
    <w:link w:val="Heading1Char"/>
    <w:qFormat/>
    <w:rsid w:val="0048665C"/>
    <w:pPr>
      <w:keepNext/>
      <w:numPr>
        <w:numId w:val="1"/>
      </w:numPr>
      <w:spacing w:before="240" w:after="240"/>
      <w:jc w:val="both"/>
      <w:outlineLvl w:val="0"/>
    </w:pPr>
    <w:rPr>
      <w:b/>
      <w:smallCaps/>
      <w:szCs w:val="20"/>
    </w:rPr>
  </w:style>
  <w:style w:type="paragraph" w:styleId="Heading2">
    <w:name w:val="heading 2"/>
    <w:basedOn w:val="Normal"/>
    <w:next w:val="Normal"/>
    <w:qFormat/>
    <w:rsid w:val="0048665C"/>
    <w:pPr>
      <w:keepNext/>
      <w:numPr>
        <w:ilvl w:val="1"/>
        <w:numId w:val="1"/>
      </w:numPr>
      <w:spacing w:after="240"/>
      <w:jc w:val="both"/>
      <w:outlineLvl w:val="1"/>
    </w:pPr>
    <w:rPr>
      <w:b/>
      <w:szCs w:val="20"/>
    </w:rPr>
  </w:style>
  <w:style w:type="paragraph" w:styleId="Heading3">
    <w:name w:val="heading 3"/>
    <w:basedOn w:val="Normal"/>
    <w:next w:val="Normal"/>
    <w:qFormat/>
    <w:rsid w:val="0048665C"/>
    <w:pPr>
      <w:keepNext/>
      <w:numPr>
        <w:ilvl w:val="2"/>
        <w:numId w:val="1"/>
      </w:numPr>
      <w:spacing w:after="240"/>
      <w:jc w:val="both"/>
      <w:outlineLvl w:val="2"/>
    </w:pPr>
    <w:rPr>
      <w:i/>
      <w:szCs w:val="20"/>
    </w:rPr>
  </w:style>
  <w:style w:type="paragraph" w:styleId="Heading4">
    <w:name w:val="heading 4"/>
    <w:basedOn w:val="Normal"/>
    <w:next w:val="Normal"/>
    <w:qFormat/>
    <w:rsid w:val="0048665C"/>
    <w:pPr>
      <w:keepNext/>
      <w:numPr>
        <w:ilvl w:val="3"/>
        <w:numId w:val="1"/>
      </w:numPr>
      <w:spacing w:after="240"/>
      <w:jc w:val="both"/>
      <w:outlineLvl w:val="3"/>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rsid w:val="0048665C"/>
    <w:pPr>
      <w:spacing w:after="240"/>
      <w:ind w:left="482"/>
      <w:jc w:val="both"/>
    </w:pPr>
    <w:rPr>
      <w:szCs w:val="20"/>
    </w:rPr>
  </w:style>
  <w:style w:type="paragraph" w:styleId="Footer">
    <w:name w:val="footer"/>
    <w:basedOn w:val="Normal"/>
    <w:rsid w:val="0048665C"/>
    <w:pPr>
      <w:ind w:right="-567"/>
    </w:pPr>
    <w:rPr>
      <w:rFonts w:ascii="Arial" w:hAnsi="Arial"/>
      <w:sz w:val="16"/>
      <w:szCs w:val="20"/>
    </w:rPr>
  </w:style>
  <w:style w:type="paragraph" w:styleId="Header">
    <w:name w:val="header"/>
    <w:basedOn w:val="Normal"/>
    <w:rsid w:val="0048665C"/>
    <w:pPr>
      <w:tabs>
        <w:tab w:val="center" w:pos="4153"/>
        <w:tab w:val="right" w:pos="8306"/>
      </w:tabs>
      <w:spacing w:after="240"/>
      <w:jc w:val="both"/>
    </w:pPr>
    <w:rPr>
      <w:szCs w:val="20"/>
    </w:rPr>
  </w:style>
  <w:style w:type="paragraph" w:customStyle="1" w:styleId="ListBullet1">
    <w:name w:val="List Bullet 1"/>
    <w:basedOn w:val="Text1"/>
    <w:rsid w:val="0048665C"/>
    <w:pPr>
      <w:numPr>
        <w:numId w:val="2"/>
      </w:numPr>
    </w:pPr>
  </w:style>
  <w:style w:type="paragraph" w:customStyle="1" w:styleId="SectionTitle">
    <w:name w:val="SectionTitle"/>
    <w:basedOn w:val="Normal"/>
    <w:next w:val="Heading1"/>
    <w:rsid w:val="0048665C"/>
    <w:pPr>
      <w:keepNext/>
      <w:spacing w:after="480"/>
      <w:jc w:val="center"/>
    </w:pPr>
    <w:rPr>
      <w:b/>
      <w:smallCaps/>
      <w:sz w:val="28"/>
      <w:szCs w:val="20"/>
    </w:rPr>
  </w:style>
  <w:style w:type="character" w:styleId="Hyperlink">
    <w:name w:val="Hyperlink"/>
    <w:rsid w:val="00D55C5E"/>
    <w:rPr>
      <w:color w:val="0000FF"/>
      <w:u w:val="single"/>
    </w:rPr>
  </w:style>
  <w:style w:type="paragraph" w:styleId="BalloonText">
    <w:name w:val="Balloon Text"/>
    <w:basedOn w:val="Normal"/>
    <w:link w:val="BalloonTextChar"/>
    <w:rsid w:val="0098315E"/>
    <w:rPr>
      <w:rFonts w:ascii="Tahoma" w:hAnsi="Tahoma" w:cs="Tahoma"/>
      <w:sz w:val="16"/>
      <w:szCs w:val="16"/>
    </w:rPr>
  </w:style>
  <w:style w:type="character" w:customStyle="1" w:styleId="BalloonTextChar">
    <w:name w:val="Balloon Text Char"/>
    <w:link w:val="BalloonText"/>
    <w:rsid w:val="0098315E"/>
    <w:rPr>
      <w:rFonts w:ascii="Tahoma" w:hAnsi="Tahoma" w:cs="Tahoma"/>
      <w:sz w:val="16"/>
      <w:szCs w:val="16"/>
    </w:rPr>
  </w:style>
  <w:style w:type="character" w:customStyle="1" w:styleId="FootnoteTextChar">
    <w:name w:val="Footnote Text Char"/>
    <w:aliases w:val="Char Char Char Char Char Char Char Char Char,Char Char Char Char Char Char Char1 Char Char Char,Footnote Text Char Char Char Char,Footnote Text Char1 Char Char,Hyperlink1 Char,Schriftart: 10 pt Char,Schriftart: 8 pt Char,o Char"/>
    <w:link w:val="FootnoteText"/>
    <w:uiPriority w:val="99"/>
    <w:locked/>
    <w:rsid w:val="00E57C78"/>
  </w:style>
  <w:style w:type="paragraph" w:styleId="FootnoteText">
    <w:name w:val="footnote text"/>
    <w:aliases w:val="Char Char Char Char Char Char Char Char,Char Char Char Char Char Char Char1 Char Char,Footnote Text Char Char Char,Footnote Text Char1 Char,Hyperlink1,Schriftart: 10 pt,Schriftart: 8 pt,Schriftart: 9 pt,Tekst przypisu,WB-Fußnotentext,o"/>
    <w:basedOn w:val="Normal"/>
    <w:link w:val="FootnoteTextChar"/>
    <w:uiPriority w:val="99"/>
    <w:unhideWhenUsed/>
    <w:qFormat/>
    <w:rsid w:val="00E57C78"/>
    <w:rPr>
      <w:sz w:val="20"/>
      <w:szCs w:val="20"/>
    </w:rPr>
  </w:style>
  <w:style w:type="character" w:customStyle="1" w:styleId="FootnoteTextChar1">
    <w:name w:val="Footnote Text Char1"/>
    <w:basedOn w:val="DefaultParagraphFont"/>
    <w:rsid w:val="00E57C78"/>
  </w:style>
  <w:style w:type="character" w:styleId="FootnoteReference">
    <w:name w:val="footnote reference"/>
    <w:aliases w:val="Footnote symbol,Odwołanie przypisu"/>
    <w:uiPriority w:val="99"/>
    <w:unhideWhenUsed/>
    <w:rsid w:val="00E57C78"/>
    <w:rPr>
      <w:rFonts w:ascii="Times New Roman" w:hAnsi="Times New Roman" w:cs="Times New Roman" w:hint="default"/>
      <w:vertAlign w:val="superscript"/>
    </w:rPr>
  </w:style>
  <w:style w:type="character" w:customStyle="1" w:styleId="Heading1Char">
    <w:name w:val="Heading 1 Char"/>
    <w:link w:val="Heading1"/>
    <w:rsid w:val="00B07C5A"/>
    <w:rPr>
      <w:b/>
      <w:smallCaps/>
      <w:sz w:val="24"/>
      <w:lang w:eastAsia="hu-HU"/>
    </w:rPr>
  </w:style>
  <w:style w:type="character" w:styleId="CommentReference">
    <w:name w:val="annotation reference"/>
    <w:rsid w:val="00EB31E1"/>
    <w:rPr>
      <w:sz w:val="16"/>
      <w:szCs w:val="16"/>
    </w:rPr>
  </w:style>
  <w:style w:type="paragraph" w:styleId="CommentText">
    <w:name w:val="annotation text"/>
    <w:basedOn w:val="Normal"/>
    <w:link w:val="CommentTextChar"/>
    <w:rsid w:val="00EB31E1"/>
    <w:rPr>
      <w:sz w:val="20"/>
      <w:szCs w:val="20"/>
    </w:rPr>
  </w:style>
  <w:style w:type="character" w:customStyle="1" w:styleId="CommentTextChar">
    <w:name w:val="Comment Text Char"/>
    <w:basedOn w:val="DefaultParagraphFont"/>
    <w:link w:val="CommentText"/>
    <w:rsid w:val="00EB31E1"/>
  </w:style>
  <w:style w:type="paragraph" w:styleId="CommentSubject">
    <w:name w:val="annotation subject"/>
    <w:basedOn w:val="CommentText"/>
    <w:next w:val="CommentText"/>
    <w:link w:val="CommentSubjectChar"/>
    <w:rsid w:val="00EB31E1"/>
    <w:rPr>
      <w:b/>
      <w:bCs/>
    </w:rPr>
  </w:style>
  <w:style w:type="character" w:customStyle="1" w:styleId="CommentSubjectChar">
    <w:name w:val="Comment Subject Char"/>
    <w:link w:val="CommentSubject"/>
    <w:rsid w:val="00EB31E1"/>
    <w:rPr>
      <w:b/>
      <w:bCs/>
    </w:rPr>
  </w:style>
  <w:style w:type="character" w:styleId="FollowedHyperlink">
    <w:name w:val="FollowedHyperlink"/>
    <w:rsid w:val="00AB23EA"/>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hu-HU" w:eastAsia="hu-HU" w:bidi="hu-HU"/>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52B30"/>
    <w:rPr>
      <w:sz w:val="24"/>
      <w:szCs w:val="24"/>
    </w:rPr>
  </w:style>
  <w:style w:type="paragraph" w:styleId="Heading1">
    <w:name w:val="heading 1"/>
    <w:basedOn w:val="Normal"/>
    <w:next w:val="Text1"/>
    <w:link w:val="Heading1Char"/>
    <w:qFormat/>
    <w:rsid w:val="0048665C"/>
    <w:pPr>
      <w:keepNext/>
      <w:numPr>
        <w:numId w:val="1"/>
      </w:numPr>
      <w:spacing w:before="240" w:after="240"/>
      <w:jc w:val="both"/>
      <w:outlineLvl w:val="0"/>
    </w:pPr>
    <w:rPr>
      <w:b/>
      <w:smallCaps/>
      <w:szCs w:val="20"/>
    </w:rPr>
  </w:style>
  <w:style w:type="paragraph" w:styleId="Heading2">
    <w:name w:val="heading 2"/>
    <w:basedOn w:val="Normal"/>
    <w:next w:val="Normal"/>
    <w:qFormat/>
    <w:rsid w:val="0048665C"/>
    <w:pPr>
      <w:keepNext/>
      <w:numPr>
        <w:ilvl w:val="1"/>
        <w:numId w:val="1"/>
      </w:numPr>
      <w:spacing w:after="240"/>
      <w:jc w:val="both"/>
      <w:outlineLvl w:val="1"/>
    </w:pPr>
    <w:rPr>
      <w:b/>
      <w:szCs w:val="20"/>
    </w:rPr>
  </w:style>
  <w:style w:type="paragraph" w:styleId="Heading3">
    <w:name w:val="heading 3"/>
    <w:basedOn w:val="Normal"/>
    <w:next w:val="Normal"/>
    <w:qFormat/>
    <w:rsid w:val="0048665C"/>
    <w:pPr>
      <w:keepNext/>
      <w:numPr>
        <w:ilvl w:val="2"/>
        <w:numId w:val="1"/>
      </w:numPr>
      <w:spacing w:after="240"/>
      <w:jc w:val="both"/>
      <w:outlineLvl w:val="2"/>
    </w:pPr>
    <w:rPr>
      <w:i/>
      <w:szCs w:val="20"/>
    </w:rPr>
  </w:style>
  <w:style w:type="paragraph" w:styleId="Heading4">
    <w:name w:val="heading 4"/>
    <w:basedOn w:val="Normal"/>
    <w:next w:val="Normal"/>
    <w:qFormat/>
    <w:rsid w:val="0048665C"/>
    <w:pPr>
      <w:keepNext/>
      <w:numPr>
        <w:ilvl w:val="3"/>
        <w:numId w:val="1"/>
      </w:numPr>
      <w:spacing w:after="240"/>
      <w:jc w:val="both"/>
      <w:outlineLvl w:val="3"/>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rsid w:val="0048665C"/>
    <w:pPr>
      <w:spacing w:after="240"/>
      <w:ind w:left="482"/>
      <w:jc w:val="both"/>
    </w:pPr>
    <w:rPr>
      <w:szCs w:val="20"/>
    </w:rPr>
  </w:style>
  <w:style w:type="paragraph" w:styleId="Footer">
    <w:name w:val="footer"/>
    <w:basedOn w:val="Normal"/>
    <w:rsid w:val="0048665C"/>
    <w:pPr>
      <w:ind w:right="-567"/>
    </w:pPr>
    <w:rPr>
      <w:rFonts w:ascii="Arial" w:hAnsi="Arial"/>
      <w:sz w:val="16"/>
      <w:szCs w:val="20"/>
    </w:rPr>
  </w:style>
  <w:style w:type="paragraph" w:styleId="Header">
    <w:name w:val="header"/>
    <w:basedOn w:val="Normal"/>
    <w:rsid w:val="0048665C"/>
    <w:pPr>
      <w:tabs>
        <w:tab w:val="center" w:pos="4153"/>
        <w:tab w:val="right" w:pos="8306"/>
      </w:tabs>
      <w:spacing w:after="240"/>
      <w:jc w:val="both"/>
    </w:pPr>
    <w:rPr>
      <w:szCs w:val="20"/>
    </w:rPr>
  </w:style>
  <w:style w:type="paragraph" w:customStyle="1" w:styleId="ListBullet1">
    <w:name w:val="List Bullet 1"/>
    <w:basedOn w:val="Text1"/>
    <w:rsid w:val="0048665C"/>
    <w:pPr>
      <w:numPr>
        <w:numId w:val="2"/>
      </w:numPr>
    </w:pPr>
  </w:style>
  <w:style w:type="paragraph" w:customStyle="1" w:styleId="SectionTitle">
    <w:name w:val="SectionTitle"/>
    <w:basedOn w:val="Normal"/>
    <w:next w:val="Heading1"/>
    <w:rsid w:val="0048665C"/>
    <w:pPr>
      <w:keepNext/>
      <w:spacing w:after="480"/>
      <w:jc w:val="center"/>
    </w:pPr>
    <w:rPr>
      <w:b/>
      <w:smallCaps/>
      <w:sz w:val="28"/>
      <w:szCs w:val="20"/>
    </w:rPr>
  </w:style>
  <w:style w:type="character" w:styleId="Hyperlink">
    <w:name w:val="Hyperlink"/>
    <w:rsid w:val="00D55C5E"/>
    <w:rPr>
      <w:color w:val="0000FF"/>
      <w:u w:val="single"/>
    </w:rPr>
  </w:style>
  <w:style w:type="paragraph" w:styleId="BalloonText">
    <w:name w:val="Balloon Text"/>
    <w:basedOn w:val="Normal"/>
    <w:link w:val="BalloonTextChar"/>
    <w:rsid w:val="0098315E"/>
    <w:rPr>
      <w:rFonts w:ascii="Tahoma" w:hAnsi="Tahoma" w:cs="Tahoma"/>
      <w:sz w:val="16"/>
      <w:szCs w:val="16"/>
    </w:rPr>
  </w:style>
  <w:style w:type="character" w:customStyle="1" w:styleId="BalloonTextChar">
    <w:name w:val="Balloon Text Char"/>
    <w:link w:val="BalloonText"/>
    <w:rsid w:val="0098315E"/>
    <w:rPr>
      <w:rFonts w:ascii="Tahoma" w:hAnsi="Tahoma" w:cs="Tahoma"/>
      <w:sz w:val="16"/>
      <w:szCs w:val="16"/>
    </w:rPr>
  </w:style>
  <w:style w:type="character" w:customStyle="1" w:styleId="FootnoteTextChar">
    <w:name w:val="Footnote Text Char"/>
    <w:aliases w:val="Char Char Char Char Char Char Char Char Char,Char Char Char Char Char Char Char1 Char Char Char,Footnote Text Char Char Char Char,Footnote Text Char1 Char Char,Hyperlink1 Char,Schriftart: 10 pt Char,Schriftart: 8 pt Char,o Char"/>
    <w:link w:val="FootnoteText"/>
    <w:uiPriority w:val="99"/>
    <w:locked/>
    <w:rsid w:val="00E57C78"/>
  </w:style>
  <w:style w:type="paragraph" w:styleId="FootnoteText">
    <w:name w:val="footnote text"/>
    <w:aliases w:val="Char Char Char Char Char Char Char Char,Char Char Char Char Char Char Char1 Char Char,Footnote Text Char Char Char,Footnote Text Char1 Char,Hyperlink1,Schriftart: 10 pt,Schriftart: 8 pt,Schriftart: 9 pt,Tekst przypisu,WB-Fußnotentext,o"/>
    <w:basedOn w:val="Normal"/>
    <w:link w:val="FootnoteTextChar"/>
    <w:uiPriority w:val="99"/>
    <w:unhideWhenUsed/>
    <w:qFormat/>
    <w:rsid w:val="00E57C78"/>
    <w:rPr>
      <w:sz w:val="20"/>
      <w:szCs w:val="20"/>
    </w:rPr>
  </w:style>
  <w:style w:type="character" w:customStyle="1" w:styleId="FootnoteTextChar1">
    <w:name w:val="Footnote Text Char1"/>
    <w:basedOn w:val="DefaultParagraphFont"/>
    <w:rsid w:val="00E57C78"/>
  </w:style>
  <w:style w:type="character" w:styleId="FootnoteReference">
    <w:name w:val="footnote reference"/>
    <w:aliases w:val="Footnote symbol,Odwołanie przypisu"/>
    <w:uiPriority w:val="99"/>
    <w:unhideWhenUsed/>
    <w:rsid w:val="00E57C78"/>
    <w:rPr>
      <w:rFonts w:ascii="Times New Roman" w:hAnsi="Times New Roman" w:cs="Times New Roman" w:hint="default"/>
      <w:vertAlign w:val="superscript"/>
    </w:rPr>
  </w:style>
  <w:style w:type="character" w:customStyle="1" w:styleId="Heading1Char">
    <w:name w:val="Heading 1 Char"/>
    <w:link w:val="Heading1"/>
    <w:rsid w:val="00B07C5A"/>
    <w:rPr>
      <w:b/>
      <w:smallCaps/>
      <w:sz w:val="24"/>
      <w:lang w:eastAsia="hu-HU"/>
    </w:rPr>
  </w:style>
  <w:style w:type="character" w:styleId="CommentReference">
    <w:name w:val="annotation reference"/>
    <w:rsid w:val="00EB31E1"/>
    <w:rPr>
      <w:sz w:val="16"/>
      <w:szCs w:val="16"/>
    </w:rPr>
  </w:style>
  <w:style w:type="paragraph" w:styleId="CommentText">
    <w:name w:val="annotation text"/>
    <w:basedOn w:val="Normal"/>
    <w:link w:val="CommentTextChar"/>
    <w:rsid w:val="00EB31E1"/>
    <w:rPr>
      <w:sz w:val="20"/>
      <w:szCs w:val="20"/>
    </w:rPr>
  </w:style>
  <w:style w:type="character" w:customStyle="1" w:styleId="CommentTextChar">
    <w:name w:val="Comment Text Char"/>
    <w:basedOn w:val="DefaultParagraphFont"/>
    <w:link w:val="CommentText"/>
    <w:rsid w:val="00EB31E1"/>
  </w:style>
  <w:style w:type="paragraph" w:styleId="CommentSubject">
    <w:name w:val="annotation subject"/>
    <w:basedOn w:val="CommentText"/>
    <w:next w:val="CommentText"/>
    <w:link w:val="CommentSubjectChar"/>
    <w:rsid w:val="00EB31E1"/>
    <w:rPr>
      <w:b/>
      <w:bCs/>
    </w:rPr>
  </w:style>
  <w:style w:type="character" w:customStyle="1" w:styleId="CommentSubjectChar">
    <w:name w:val="Comment Subject Char"/>
    <w:link w:val="CommentSubject"/>
    <w:rsid w:val="00EB31E1"/>
    <w:rPr>
      <w:b/>
      <w:bCs/>
    </w:rPr>
  </w:style>
  <w:style w:type="character" w:styleId="FollowedHyperlink">
    <w:name w:val="FollowedHyperlink"/>
    <w:rsid w:val="00AB23EA"/>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acea.ec.europa.eu/creative-europe/funding/support-for-film-education-2019_en"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eacea.ec.europa.eu/creative-europe/library/eligibility-organisations-non-eu-countries_en"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657ADD-DEF6-41A4-BCD5-0B3AEB56B0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965</Words>
  <Characters>7453</Characters>
  <Application>Microsoft Office Word</Application>
  <DocSecurity>0</DocSecurity>
  <Lines>62</Lines>
  <Paragraphs>16</Paragraphs>
  <ScaleCrop>false</ScaleCrop>
  <HeadingPairs>
    <vt:vector size="2" baseType="variant">
      <vt:variant>
        <vt:lpstr>Title</vt:lpstr>
      </vt:variant>
      <vt:variant>
        <vt:i4>1</vt:i4>
      </vt:variant>
    </vt:vector>
  </HeadingPairs>
  <TitlesOfParts>
    <vt:vector size="1" baseType="lpstr">
      <vt:lpstr>CALL FOR PROPOSALS – DG EAC N° 87/2004</vt:lpstr>
    </vt:vector>
  </TitlesOfParts>
  <Company>CDT</Company>
  <LinksUpToDate>false</LinksUpToDate>
  <CharactersWithSpaces>8402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CALL FOR PROPOSALS – DG EAC N° 87/2004</dc:title>
  <dc:creator>CDT</dc:creator>
  <cp:lastModifiedBy>TRUNFIO Letizia (EACEA)</cp:lastModifiedBy>
  <cp:revision>5</cp:revision>
  <cp:lastPrinted>2015-10-16T08:20:00Z</cp:lastPrinted>
  <dcterms:created xsi:type="dcterms:W3CDTF">2018-09-20T09:36:00Z</dcterms:created>
  <dcterms:modified xsi:type="dcterms:W3CDTF">2018-09-20T12:22:00Z</dcterms:modified>
</cp:coreProperties>
</file>