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4F711D" w:rsidRDefault="004F711D" w:rsidP="001619A7">
      <w:pPr>
        <w:pStyle w:val="SectionTitle"/>
        <w:rPr>
          <w:sz w:val="24"/>
          <w:szCs w:val="24"/>
        </w:rPr>
      </w:pPr>
      <w:r w:rsidRPr="004F711D">
        <w:rPr>
          <w:noProof/>
          <w:lang w:val="en-GB" w:eastAsia="en-GB" w:bidi="ar-SA"/>
        </w:rPr>
        <w:drawing>
          <wp:inline distT="0" distB="0" distL="0" distR="0" wp14:anchorId="31DC4F06" wp14:editId="6BD05D10">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11773C" w:rsidRPr="004F711D" w:rsidRDefault="0011773C" w:rsidP="0011773C">
      <w:pPr>
        <w:keepNext/>
        <w:spacing w:after="480"/>
        <w:jc w:val="center"/>
        <w:rPr>
          <w:rFonts w:ascii="Verdana" w:hAnsi="Verdana"/>
          <w:b/>
          <w:smallCaps/>
          <w:snapToGrid w:val="0"/>
          <w:color w:val="365F91"/>
          <w:lang w:bidi="ar-SA"/>
        </w:rPr>
      </w:pPr>
      <w:r w:rsidRPr="004F711D">
        <w:rPr>
          <w:rFonts w:ascii="Verdana" w:hAnsi="Verdana"/>
          <w:b/>
          <w:smallCaps/>
          <w:snapToGrid w:val="0"/>
          <w:color w:val="365F91"/>
          <w:lang w:bidi="ar-SA"/>
        </w:rPr>
        <w:t>LUOVA EUROOPPA (2014–2020)</w:t>
      </w:r>
    </w:p>
    <w:p w:rsidR="0011773C" w:rsidRPr="004F711D" w:rsidRDefault="0011773C" w:rsidP="0011773C">
      <w:pPr>
        <w:keepNext/>
        <w:spacing w:after="480"/>
        <w:jc w:val="center"/>
        <w:rPr>
          <w:rFonts w:ascii="Verdana" w:hAnsi="Verdana"/>
          <w:b/>
          <w:smallCaps/>
          <w:snapToGrid w:val="0"/>
          <w:color w:val="365F91"/>
          <w:lang w:bidi="ar-SA"/>
        </w:rPr>
      </w:pPr>
      <w:r w:rsidRPr="004F711D">
        <w:rPr>
          <w:rFonts w:ascii="Verdana" w:hAnsi="Verdana"/>
          <w:b/>
          <w:smallCaps/>
          <w:snapToGrid w:val="0"/>
          <w:color w:val="365F91"/>
          <w:lang w:bidi="ar-SA"/>
        </w:rPr>
        <w:t>Media-alaohjelma</w:t>
      </w:r>
    </w:p>
    <w:p w:rsidR="001619A7" w:rsidRPr="004F711D" w:rsidRDefault="0011773C" w:rsidP="0011773C">
      <w:pPr>
        <w:pStyle w:val="SectionTitle"/>
        <w:rPr>
          <w:sz w:val="24"/>
          <w:szCs w:val="24"/>
        </w:rPr>
      </w:pPr>
      <w:r w:rsidRPr="004F711D">
        <w:rPr>
          <w:smallCaps w:val="0"/>
          <w:snapToGrid w:val="0"/>
          <w:sz w:val="24"/>
          <w:szCs w:val="24"/>
          <w:lang w:bidi="ar-SA"/>
        </w:rPr>
        <w:t xml:space="preserve">Ehdotuspyyntö </w:t>
      </w:r>
      <w:r w:rsidR="004F711D" w:rsidRPr="004F711D">
        <w:rPr>
          <w:sz w:val="24"/>
        </w:rPr>
        <w:t>– EACEA/33/2018</w:t>
      </w:r>
    </w:p>
    <w:p w:rsidR="0011773C" w:rsidRPr="004F711D" w:rsidRDefault="0011773C" w:rsidP="0011773C">
      <w:pPr>
        <w:jc w:val="center"/>
        <w:rPr>
          <w:rFonts w:eastAsia="Arial Unicode MS"/>
          <w:b/>
          <w:smallCaps/>
          <w:sz w:val="44"/>
        </w:rPr>
      </w:pPr>
      <w:r w:rsidRPr="004F711D">
        <w:rPr>
          <w:b/>
          <w:i/>
        </w:rPr>
        <w:t>Tuki elokuvakasvatukselle</w:t>
      </w:r>
    </w:p>
    <w:p w:rsidR="00863699" w:rsidRPr="004F711D" w:rsidRDefault="00863699" w:rsidP="0068309E">
      <w:pPr>
        <w:suppressAutoHyphens/>
        <w:jc w:val="both"/>
        <w:rPr>
          <w:b/>
          <w:smallCaps/>
          <w:sz w:val="22"/>
          <w:szCs w:val="22"/>
        </w:rPr>
      </w:pPr>
    </w:p>
    <w:p w:rsidR="0011773C" w:rsidRPr="004F711D" w:rsidRDefault="0011773C" w:rsidP="0011773C">
      <w:pPr>
        <w:keepNext/>
        <w:numPr>
          <w:ilvl w:val="0"/>
          <w:numId w:val="1"/>
        </w:numPr>
        <w:spacing w:before="240" w:after="240"/>
        <w:outlineLvl w:val="0"/>
        <w:rPr>
          <w:b/>
          <w:smallCaps/>
          <w:snapToGrid w:val="0"/>
          <w:sz w:val="22"/>
          <w:lang w:bidi="ar-SA"/>
        </w:rPr>
      </w:pPr>
      <w:r w:rsidRPr="004F711D">
        <w:rPr>
          <w:b/>
          <w:smallCaps/>
          <w:snapToGrid w:val="0"/>
          <w:sz w:val="22"/>
          <w:lang w:bidi="ar-SA"/>
        </w:rPr>
        <w:t>Tavoitteet ja kuvaus</w:t>
      </w:r>
    </w:p>
    <w:p w:rsidR="0011773C" w:rsidRPr="004F711D" w:rsidRDefault="0011773C" w:rsidP="0011773C">
      <w:pPr>
        <w:autoSpaceDE w:val="0"/>
        <w:autoSpaceDN w:val="0"/>
        <w:adjustRightInd w:val="0"/>
        <w:jc w:val="both"/>
        <w:rPr>
          <w:sz w:val="22"/>
        </w:rPr>
      </w:pPr>
      <w:r w:rsidRPr="004F711D">
        <w:rPr>
          <w:snapToGrid w:val="0"/>
          <w:sz w:val="22"/>
          <w:lang w:bidi="ar-SA"/>
        </w:rPr>
        <w:t>Tämä ehdotuspyyntöilmoitus perustuu kulttuurialan ja luovien alojen tukiohjelman (LUOVA EUROOPPA) täytäntöönpanoa koskevaan 11 päivänä joulukuuta 2013 annettuun Euroopan parlamentin ja neuvoston asetukseen (EU) N:o 1295/2013</w:t>
      </w:r>
      <w:r w:rsidRPr="004F711D">
        <w:rPr>
          <w:sz w:val="22"/>
        </w:rPr>
        <w:t xml:space="preserve"> täytäntöönpanoa,</w:t>
      </w:r>
      <w:r w:rsidRPr="004F711D">
        <w:rPr>
          <w:sz w:val="22"/>
          <w:vertAlign w:val="superscript"/>
        </w:rPr>
        <w:footnoteReference w:id="1"/>
      </w:r>
      <w:r w:rsidRPr="004F711D">
        <w:rPr>
          <w:sz w:val="22"/>
        </w:rPr>
        <w:t xml:space="preserve"> ja siihen 27. kesäkuuta 2014 annettuun oikaisuun</w:t>
      </w:r>
      <w:r w:rsidRPr="004F711D">
        <w:rPr>
          <w:sz w:val="22"/>
          <w:vertAlign w:val="superscript"/>
        </w:rPr>
        <w:footnoteReference w:id="2"/>
      </w:r>
      <w:r w:rsidRPr="004F711D">
        <w:rPr>
          <w:sz w:val="22"/>
        </w:rPr>
        <w:t>.</w:t>
      </w:r>
    </w:p>
    <w:p w:rsidR="0011773C" w:rsidRPr="004F711D" w:rsidRDefault="0011773C" w:rsidP="0011773C">
      <w:pPr>
        <w:spacing w:after="240"/>
        <w:jc w:val="both"/>
        <w:rPr>
          <w:snapToGrid w:val="0"/>
          <w:lang w:bidi="ar-SA"/>
        </w:rPr>
      </w:pPr>
    </w:p>
    <w:p w:rsidR="0011773C" w:rsidRPr="004F711D" w:rsidRDefault="0011773C" w:rsidP="0011773C">
      <w:pPr>
        <w:widowControl w:val="0"/>
        <w:autoSpaceDE w:val="0"/>
        <w:autoSpaceDN w:val="0"/>
        <w:adjustRightInd w:val="0"/>
        <w:spacing w:before="40" w:line="280" w:lineRule="auto"/>
        <w:ind w:right="51"/>
        <w:rPr>
          <w:snapToGrid w:val="0"/>
          <w:sz w:val="22"/>
          <w:lang w:bidi="ar-SA"/>
        </w:rPr>
      </w:pPr>
      <w:r w:rsidRPr="004F711D">
        <w:rPr>
          <w:snapToGrid w:val="0"/>
          <w:sz w:val="22"/>
          <w:lang w:bidi="ar-SA"/>
        </w:rPr>
        <w:t xml:space="preserve">Media-alaohjelman erityistavoitteena on </w:t>
      </w:r>
      <w:proofErr w:type="spellStart"/>
      <w:r w:rsidRPr="004F711D">
        <w:rPr>
          <w:snapToGrid w:val="0"/>
          <w:sz w:val="22"/>
          <w:lang w:bidi="ar-SA"/>
        </w:rPr>
        <w:t>rajatylittävän</w:t>
      </w:r>
      <w:proofErr w:type="spellEnd"/>
      <w:r w:rsidRPr="004F711D">
        <w:rPr>
          <w:snapToGrid w:val="0"/>
          <w:sz w:val="22"/>
          <w:lang w:bidi="ar-SA"/>
        </w:rPr>
        <w:t xml:space="preserve"> levityksen edistäminen, ja yksi sen painopisteistä on seuraava:</w:t>
      </w:r>
    </w:p>
    <w:p w:rsidR="0011773C" w:rsidRPr="004F711D" w:rsidRDefault="0011773C" w:rsidP="0011773C">
      <w:pPr>
        <w:widowControl w:val="0"/>
        <w:autoSpaceDE w:val="0"/>
        <w:autoSpaceDN w:val="0"/>
        <w:adjustRightInd w:val="0"/>
        <w:spacing w:before="32" w:line="275" w:lineRule="auto"/>
        <w:ind w:right="51"/>
        <w:rPr>
          <w:snapToGrid w:val="0"/>
          <w:sz w:val="22"/>
          <w:lang w:bidi="ar-SA"/>
        </w:rPr>
      </w:pPr>
    </w:p>
    <w:p w:rsidR="0011773C" w:rsidRPr="004F711D" w:rsidRDefault="0011773C" w:rsidP="0011773C">
      <w:pPr>
        <w:widowControl w:val="0"/>
        <w:numPr>
          <w:ilvl w:val="0"/>
          <w:numId w:val="12"/>
        </w:numPr>
        <w:autoSpaceDE w:val="0"/>
        <w:autoSpaceDN w:val="0"/>
        <w:adjustRightInd w:val="0"/>
        <w:spacing w:after="200" w:line="280" w:lineRule="auto"/>
        <w:ind w:left="720" w:hanging="720"/>
        <w:rPr>
          <w:snapToGrid w:val="0"/>
          <w:lang w:bidi="ar-SA"/>
        </w:rPr>
      </w:pPr>
      <w:r w:rsidRPr="004F711D">
        <w:rPr>
          <w:snapToGrid w:val="0"/>
          <w:sz w:val="22"/>
          <w:lang w:bidi="ar-SA"/>
        </w:rPr>
        <w:t xml:space="preserve">tuetaan yleisötyötä keinona lisätä kiinnostusta eurooppalaisia audiovisuaalisia teoksia kohtaan ja parantaa niiden saatavuutta varsinkin mainonnan, tapahtumien, elokuvakasvatuksen ja festivaalien avulla; </w:t>
      </w:r>
    </w:p>
    <w:p w:rsidR="0011773C" w:rsidRPr="004F711D" w:rsidRDefault="0011773C" w:rsidP="0011773C">
      <w:pPr>
        <w:widowControl w:val="0"/>
        <w:tabs>
          <w:tab w:val="left" w:pos="1180"/>
        </w:tabs>
        <w:autoSpaceDE w:val="0"/>
        <w:autoSpaceDN w:val="0"/>
        <w:adjustRightInd w:val="0"/>
        <w:ind w:right="-20"/>
        <w:rPr>
          <w:snapToGrid w:val="0"/>
          <w:sz w:val="22"/>
          <w:lang w:bidi="ar-SA"/>
        </w:rPr>
      </w:pPr>
      <w:r w:rsidRPr="004F711D">
        <w:rPr>
          <w:snapToGrid w:val="0"/>
          <w:sz w:val="22"/>
          <w:lang w:bidi="ar-SA"/>
        </w:rPr>
        <w:t>Media-alaohjelmasta annetaan tukea seuraaviin toimenpiteisiin:</w:t>
      </w:r>
    </w:p>
    <w:p w:rsidR="0011773C" w:rsidRPr="004F711D" w:rsidRDefault="0011773C" w:rsidP="0011773C">
      <w:pPr>
        <w:jc w:val="both"/>
        <w:rPr>
          <w:b/>
          <w:snapToGrid w:val="0"/>
          <w:sz w:val="22"/>
          <w:lang w:bidi="ar-SA"/>
        </w:rPr>
      </w:pPr>
    </w:p>
    <w:p w:rsidR="0011773C" w:rsidRPr="004F711D" w:rsidRDefault="0011773C" w:rsidP="0011773C">
      <w:pPr>
        <w:numPr>
          <w:ilvl w:val="0"/>
          <w:numId w:val="11"/>
        </w:numPr>
        <w:spacing w:after="200" w:line="280" w:lineRule="auto"/>
        <w:ind w:hanging="720"/>
        <w:jc w:val="both"/>
        <w:rPr>
          <w:b/>
          <w:snapToGrid w:val="0"/>
          <w:sz w:val="22"/>
          <w:lang w:bidi="ar-SA"/>
        </w:rPr>
      </w:pPr>
      <w:r w:rsidRPr="004F711D">
        <w:rPr>
          <w:snapToGrid w:val="0"/>
          <w:sz w:val="22"/>
          <w:lang w:bidi="ar-SA"/>
        </w:rPr>
        <w:t>toiminta, jonka tarkoituksena on edistää elokuvakasvatusta sekä lisätä yleisön ja etenkin nuoren yleisön tietämystä eurooppalaisista audiovisuaalisista teoksista ja kiinnostusta niitä kohtaan, audiovisuaalinen perintö ja elokuvaperintö mukaan lukien;</w:t>
      </w:r>
    </w:p>
    <w:p w:rsidR="0011773C" w:rsidRPr="004F711D" w:rsidRDefault="0011773C" w:rsidP="0011773C">
      <w:pPr>
        <w:numPr>
          <w:ilvl w:val="0"/>
          <w:numId w:val="11"/>
        </w:numPr>
        <w:spacing w:after="200" w:line="280" w:lineRule="auto"/>
        <w:ind w:hanging="720"/>
        <w:jc w:val="both"/>
        <w:rPr>
          <w:b/>
          <w:snapToGrid w:val="0"/>
          <w:sz w:val="22"/>
          <w:lang w:bidi="ar-SA"/>
        </w:rPr>
      </w:pPr>
      <w:r w:rsidRPr="004F711D">
        <w:rPr>
          <w:snapToGrid w:val="0"/>
          <w:sz w:val="22"/>
          <w:lang w:bidi="ar-SA"/>
        </w:rPr>
        <w:t xml:space="preserve">toiminta, jolla helpotetaan eurooppalaisten elokuvien levitystä maailmanlaajuisesti sekä kansainvälisten elokuvien levitystä unionissa kaikkien jakelukanavien kautta tukemalla </w:t>
      </w:r>
      <w:proofErr w:type="spellStart"/>
      <w:r w:rsidRPr="004F711D">
        <w:rPr>
          <w:snapToGrid w:val="0"/>
          <w:sz w:val="22"/>
          <w:lang w:bidi="ar-SA"/>
        </w:rPr>
        <w:t>audiovisuaalialan</w:t>
      </w:r>
      <w:proofErr w:type="spellEnd"/>
      <w:r w:rsidRPr="004F711D">
        <w:rPr>
          <w:snapToGrid w:val="0"/>
          <w:sz w:val="22"/>
          <w:lang w:bidi="ar-SA"/>
        </w:rPr>
        <w:t xml:space="preserve"> kansainvälisiä yhteistyöhankkeita.</w:t>
      </w:r>
    </w:p>
    <w:p w:rsidR="0011773C" w:rsidRPr="004F711D" w:rsidRDefault="0011773C" w:rsidP="0011773C">
      <w:pPr>
        <w:keepNext/>
        <w:numPr>
          <w:ilvl w:val="0"/>
          <w:numId w:val="1"/>
        </w:numPr>
        <w:spacing w:before="240" w:after="240"/>
        <w:outlineLvl w:val="0"/>
        <w:rPr>
          <w:b/>
          <w:smallCaps/>
          <w:snapToGrid w:val="0"/>
          <w:sz w:val="22"/>
          <w:lang w:bidi="ar-SA"/>
        </w:rPr>
      </w:pPr>
      <w:r w:rsidRPr="004F711D">
        <w:rPr>
          <w:b/>
          <w:smallCaps/>
          <w:snapToGrid w:val="0"/>
          <w:sz w:val="22"/>
          <w:lang w:bidi="ar-SA"/>
        </w:rPr>
        <w:lastRenderedPageBreak/>
        <w:t>Tukikelpoiset hakijat</w:t>
      </w:r>
    </w:p>
    <w:p w:rsidR="0011773C" w:rsidRPr="004F711D" w:rsidRDefault="0011773C" w:rsidP="0011773C">
      <w:pPr>
        <w:spacing w:before="120" w:after="240"/>
        <w:jc w:val="both"/>
        <w:rPr>
          <w:rFonts w:ascii="Arial Unicode MS" w:eastAsia="Arial Unicode MS"/>
          <w:snapToGrid w:val="0"/>
          <w:sz w:val="22"/>
          <w:lang w:bidi="ar-SA"/>
        </w:rPr>
      </w:pPr>
      <w:r w:rsidRPr="004F711D">
        <w:rPr>
          <w:snapToGrid w:val="0"/>
          <w:sz w:val="22"/>
          <w:lang w:bidi="ar-SA"/>
        </w:rPr>
        <w:t xml:space="preserve">Hakijan on oltava eurooppalaisten oikeushenkilöiden (yksityisyritykset, voittoa tavoittelemattomat järjestöt, yhdistykset, hyväntekeväisyysjärjestöt, säätiöt, kunnat/kaupungit jne.) yhteenliittymä (hankkeen johtaja ja vähintään kaksi kumppania), joka sijaitsee jossakin Media-alaohjelmaan osallistuvassa maassa ja joka on tällaisen maan kansalaisten omistuksessa joko suoraan tai osake-enemmistön kautta. </w:t>
      </w:r>
    </w:p>
    <w:p w:rsidR="0011773C" w:rsidRPr="004F711D" w:rsidRDefault="0011773C" w:rsidP="0011773C">
      <w:pPr>
        <w:spacing w:after="120"/>
        <w:jc w:val="both"/>
        <w:rPr>
          <w:snapToGrid w:val="0"/>
          <w:lang w:bidi="ar-SA"/>
        </w:rPr>
      </w:pPr>
      <w:r w:rsidRPr="004F711D">
        <w:rPr>
          <w:snapToGrid w:val="0"/>
          <w:sz w:val="22"/>
          <w:lang w:bidi="ar-SA"/>
        </w:rPr>
        <w:t xml:space="preserve">Jossakin seuraavista maista sijaitsevien oikeushenkilöiden hakemukset ovat tukikelpoisia, jos kaikki Luova Eurooppa -ohjelman perustamisesta annetun asetuksen 8 artiklassa tarkoitetut ehdot täyttyvät: </w:t>
      </w:r>
    </w:p>
    <w:p w:rsidR="0011773C" w:rsidRPr="004F711D" w:rsidRDefault="0011773C" w:rsidP="0011773C">
      <w:pPr>
        <w:spacing w:after="60" w:line="280" w:lineRule="exact"/>
        <w:ind w:left="720" w:right="20" w:hanging="360"/>
        <w:jc w:val="both"/>
        <w:rPr>
          <w:snapToGrid w:val="0"/>
          <w:sz w:val="22"/>
          <w:lang w:bidi="ar-SA"/>
        </w:rPr>
      </w:pPr>
      <w:r w:rsidRPr="004F711D">
        <w:rPr>
          <w:snapToGrid w:val="0"/>
          <w:sz w:val="22"/>
          <w:lang w:bidi="ar-SA"/>
        </w:rPr>
        <w:t>-</w:t>
      </w:r>
      <w:r w:rsidRPr="004F711D">
        <w:rPr>
          <w:snapToGrid w:val="0"/>
          <w:sz w:val="22"/>
          <w:lang w:bidi="ar-SA"/>
        </w:rPr>
        <w:tab/>
        <w:t>EU:n jäsenvaltiot sekä merentakaiset maat ja alueet, jotka neuvoston päätöksen 2001/822/EY 58 artiklan nojalla voivat osallistua ohjelmaan;</w:t>
      </w:r>
    </w:p>
    <w:p w:rsidR="0011773C" w:rsidRPr="004F711D" w:rsidRDefault="0011773C" w:rsidP="0011773C">
      <w:pPr>
        <w:spacing w:after="60" w:line="280" w:lineRule="exact"/>
        <w:ind w:left="720" w:right="20" w:hanging="360"/>
        <w:jc w:val="both"/>
        <w:rPr>
          <w:snapToGrid w:val="0"/>
          <w:sz w:val="22"/>
          <w:lang w:bidi="ar-SA"/>
        </w:rPr>
      </w:pPr>
      <w:r w:rsidRPr="004F711D">
        <w:rPr>
          <w:snapToGrid w:val="0"/>
          <w:sz w:val="22"/>
          <w:lang w:bidi="ar-SA"/>
        </w:rPr>
        <w:t>-</w:t>
      </w:r>
      <w:r w:rsidRPr="004F711D">
        <w:rPr>
          <w:snapToGrid w:val="0"/>
          <w:sz w:val="22"/>
          <w:lang w:bidi="ar-SA"/>
        </w:rPr>
        <w:tab/>
        <w:t>liittyvät maat, ehdokasmaat ja mahdolliset ehdokasmaat, joita varten on laadittu liittymistä valmisteleva strategia, niiden osallistumista unionin ohjelmiin koskevien yleisten periaatteiden ja ehtojen mukaisesti, joista on säädetty asianomaisissa puitesopimuksissa, assosiaationeuvoston päätöksissä tai vastaavissa sopimuksissa;</w:t>
      </w:r>
    </w:p>
    <w:p w:rsidR="0011773C" w:rsidRPr="004F711D" w:rsidRDefault="0011773C" w:rsidP="0011773C">
      <w:pPr>
        <w:spacing w:after="60" w:line="280" w:lineRule="exact"/>
        <w:ind w:left="720" w:right="20" w:hanging="360"/>
        <w:jc w:val="both"/>
        <w:rPr>
          <w:snapToGrid w:val="0"/>
          <w:sz w:val="22"/>
          <w:lang w:bidi="ar-SA"/>
        </w:rPr>
      </w:pPr>
      <w:r w:rsidRPr="004F711D">
        <w:rPr>
          <w:snapToGrid w:val="0"/>
          <w:sz w:val="22"/>
          <w:lang w:bidi="ar-SA"/>
        </w:rPr>
        <w:t>-</w:t>
      </w:r>
      <w:r w:rsidRPr="004F711D">
        <w:rPr>
          <w:snapToGrid w:val="0"/>
          <w:sz w:val="22"/>
          <w:lang w:bidi="ar-SA"/>
        </w:rPr>
        <w:tab/>
        <w:t>ETA-sopimuksen osapuolina olevat EFTA-maat ETA-sopimuksen mukaisesti;</w:t>
      </w:r>
    </w:p>
    <w:p w:rsidR="0011773C" w:rsidRPr="004F711D" w:rsidRDefault="0011773C" w:rsidP="0011773C">
      <w:pPr>
        <w:spacing w:after="60" w:line="280" w:lineRule="exact"/>
        <w:ind w:left="720" w:right="20" w:hanging="360"/>
        <w:jc w:val="both"/>
        <w:rPr>
          <w:snapToGrid w:val="0"/>
          <w:sz w:val="22"/>
          <w:lang w:bidi="ar-SA"/>
        </w:rPr>
      </w:pPr>
      <w:r w:rsidRPr="004F711D">
        <w:rPr>
          <w:snapToGrid w:val="0"/>
          <w:sz w:val="22"/>
          <w:lang w:bidi="ar-SA"/>
        </w:rPr>
        <w:t>-</w:t>
      </w:r>
      <w:r w:rsidRPr="004F711D">
        <w:rPr>
          <w:snapToGrid w:val="0"/>
          <w:sz w:val="22"/>
          <w:lang w:bidi="ar-SA"/>
        </w:rPr>
        <w:tab/>
        <w:t>Sveitsin valaliitto kyseisen maan kanssa tehtävän kahdenvälisen sopimuksen perusteella;</w:t>
      </w:r>
    </w:p>
    <w:p w:rsidR="0011773C" w:rsidRPr="004F711D" w:rsidRDefault="0011773C" w:rsidP="0011773C">
      <w:pPr>
        <w:spacing w:after="180" w:line="280" w:lineRule="exact"/>
        <w:ind w:left="720" w:right="20" w:hanging="360"/>
        <w:jc w:val="both"/>
        <w:rPr>
          <w:snapToGrid w:val="0"/>
          <w:sz w:val="22"/>
          <w:lang w:bidi="ar-SA"/>
        </w:rPr>
      </w:pPr>
      <w:r w:rsidRPr="004F711D">
        <w:rPr>
          <w:snapToGrid w:val="0"/>
          <w:sz w:val="22"/>
          <w:lang w:bidi="ar-SA"/>
        </w:rPr>
        <w:t>-</w:t>
      </w:r>
      <w:r w:rsidRPr="004F711D">
        <w:rPr>
          <w:snapToGrid w:val="0"/>
          <w:sz w:val="22"/>
          <w:lang w:bidi="ar-SA"/>
        </w:rPr>
        <w:tab/>
        <w:t>Euroopan naapuruuspolitiikan piiriin kuuluvat maat niiden menettelyjen mukaisesti, jotka määritetään näiden maiden kanssa niiden osallistumista unionin ohjelmiin koskevien puitesopimusten perusteella.</w:t>
      </w:r>
    </w:p>
    <w:p w:rsidR="0011773C" w:rsidRPr="004F711D" w:rsidRDefault="0011773C" w:rsidP="0011773C">
      <w:pPr>
        <w:spacing w:after="180" w:line="280" w:lineRule="exact"/>
        <w:jc w:val="both"/>
        <w:rPr>
          <w:snapToGrid w:val="0"/>
          <w:sz w:val="22"/>
          <w:lang w:bidi="ar-SA"/>
        </w:rPr>
      </w:pPr>
      <w:r w:rsidRPr="004F711D">
        <w:rPr>
          <w:snapToGrid w:val="0"/>
          <w:sz w:val="22"/>
          <w:lang w:bidi="ar-SA"/>
        </w:rPr>
        <w:t>Ohjelma on avoin myös valittuja maita tai alueita koskeville kahden- ja monenvälisille yhteistyötoimille näiden maiden tai alueiden maksamien lisämäärärahojen ja niiden kanssa sovittavien erityisjärjestelyjen pohjalta.</w:t>
      </w:r>
    </w:p>
    <w:p w:rsidR="0011773C" w:rsidRPr="004F711D" w:rsidRDefault="0011773C" w:rsidP="0011773C">
      <w:pPr>
        <w:spacing w:after="180" w:line="280" w:lineRule="exact"/>
        <w:jc w:val="both"/>
        <w:rPr>
          <w:snapToGrid w:val="0"/>
          <w:sz w:val="22"/>
          <w:lang w:bidi="ar-SA"/>
        </w:rPr>
      </w:pPr>
      <w:r w:rsidRPr="004F711D">
        <w:rPr>
          <w:snapToGrid w:val="0"/>
          <w:sz w:val="22"/>
          <w:lang w:bidi="ar-SA"/>
        </w:rPr>
        <w:t>Ohjelman tavoitteiden saavuttamiseksi voidaan tehdä yhteistyötä ja toteuttaa yhteisiä toimia ohjelmaan osallistumattomien maiden sekä kulttuurialan ja luovien alojen kansainvälisten järjestöjen, kuten Unescon, Euroopan neuvoston, Taloudellisen yhteistyön ja kehityksen järjestön (OECD) ja Maailman henkisen omaisuuden järjestön (WIPO) kanssa yhteisrahoituksen pohjalta.</w:t>
      </w:r>
    </w:p>
    <w:p w:rsidR="0011773C" w:rsidRPr="004F711D" w:rsidRDefault="0011773C" w:rsidP="0011773C">
      <w:pPr>
        <w:jc w:val="both"/>
        <w:rPr>
          <w:snapToGrid w:val="0"/>
          <w:lang w:bidi="ar-SA"/>
        </w:rPr>
      </w:pPr>
      <w:bookmarkStart w:id="0" w:name="_Hlt409180887"/>
      <w:bookmarkStart w:id="1" w:name="_Hlt409180888"/>
      <w:bookmarkStart w:id="2" w:name="_Hlt400620205"/>
      <w:bookmarkStart w:id="3" w:name="_Hlt400620206"/>
      <w:bookmarkStart w:id="4" w:name="_Hlt404259285"/>
      <w:r w:rsidRPr="004F711D">
        <w:rPr>
          <w:snapToGrid w:val="0"/>
          <w:sz w:val="22"/>
          <w:lang w:bidi="ar-SA"/>
        </w:rPr>
        <w:t xml:space="preserve">Ehdotuksia muiden kuin EU:n jäsenvaltioiden hakijoilta voidaan valita edellyttäen, että sopimukset, joissa määrätään järjestelyistä, jotka koskevat kyseisten maiden osallistumista edellä mainitulla asetuksella perustettuun ohjelmaan, on allekirjoitettu avustuksen myöntämispäivänä. </w:t>
      </w:r>
    </w:p>
    <w:bookmarkEnd w:id="0"/>
    <w:bookmarkEnd w:id="1"/>
    <w:bookmarkEnd w:id="2"/>
    <w:bookmarkEnd w:id="3"/>
    <w:bookmarkEnd w:id="4"/>
    <w:p w:rsidR="00863699" w:rsidRPr="004F711D" w:rsidRDefault="0011773C" w:rsidP="0011773C">
      <w:pPr>
        <w:jc w:val="both"/>
        <w:rPr>
          <w:sz w:val="22"/>
          <w:szCs w:val="22"/>
        </w:rPr>
      </w:pPr>
      <w:r w:rsidRPr="004F711D">
        <w:rPr>
          <w:snapToGrid w:val="0"/>
          <w:sz w:val="22"/>
          <w:lang w:bidi="ar-SA"/>
        </w:rPr>
        <w:t>(Päivitetty luettelo maista, jotka täyttävät asetuksen 8 artiklassa tarkoitetut ehdot ja joiden kanssa komissio on aloittanut neuvottelut, esitetään seuraavalla verkkosivulla</w:t>
      </w:r>
      <w:r w:rsidR="004F711D" w:rsidRPr="004F711D">
        <w:rPr>
          <w:sz w:val="22"/>
        </w:rPr>
        <w:t>:</w:t>
      </w:r>
    </w:p>
    <w:p w:rsidR="000139A4" w:rsidRPr="00E06560" w:rsidRDefault="00423373" w:rsidP="001337F5">
      <w:pPr>
        <w:jc w:val="both"/>
        <w:rPr>
          <w:rFonts w:eastAsia="Calibri"/>
          <w:sz w:val="22"/>
          <w:szCs w:val="22"/>
        </w:rPr>
      </w:pPr>
      <w:hyperlink r:id="rId10" w:history="1">
        <w:r w:rsidR="004F711D" w:rsidRPr="00E06560">
          <w:rPr>
            <w:rStyle w:val="Hyperlink"/>
            <w:color w:val="auto"/>
            <w:sz w:val="22"/>
          </w:rPr>
          <w:t>http://eacea.ec.europa.eu/creative-europe/library/eligibility-organisations-non-eu-countries_en</w:t>
        </w:r>
      </w:hyperlink>
      <w:r w:rsidR="004F711D" w:rsidRPr="00E06560">
        <w:rPr>
          <w:sz w:val="22"/>
        </w:rPr>
        <w:t>).</w:t>
      </w:r>
    </w:p>
    <w:p w:rsidR="001337F5" w:rsidRPr="00E06560" w:rsidRDefault="001337F5" w:rsidP="001337F5">
      <w:pPr>
        <w:jc w:val="both"/>
        <w:rPr>
          <w:rFonts w:eastAsia="Calibri"/>
          <w:sz w:val="22"/>
          <w:szCs w:val="22"/>
        </w:rPr>
      </w:pPr>
    </w:p>
    <w:p w:rsidR="001337F5" w:rsidRPr="004F711D" w:rsidRDefault="004F711D" w:rsidP="001337F5">
      <w:pPr>
        <w:jc w:val="both"/>
        <w:rPr>
          <w:rFonts w:eastAsia="Calibri"/>
          <w:sz w:val="22"/>
          <w:szCs w:val="22"/>
        </w:rPr>
      </w:pPr>
      <w:r w:rsidRPr="004F711D">
        <w:rPr>
          <w:sz w:val="22"/>
        </w:rPr>
        <w:t>Hankevastaava toimittaa hakemuksen kaikkien kumppaneiden puolesta.</w:t>
      </w:r>
    </w:p>
    <w:p w:rsidR="00562159" w:rsidRPr="004F711D" w:rsidRDefault="00562159" w:rsidP="000139A4">
      <w:pPr>
        <w:jc w:val="both"/>
        <w:rPr>
          <w:rFonts w:eastAsia="Calibri"/>
          <w:sz w:val="22"/>
          <w:szCs w:val="22"/>
        </w:rPr>
      </w:pPr>
    </w:p>
    <w:p w:rsidR="0048665C" w:rsidRPr="004F711D" w:rsidRDefault="004F711D" w:rsidP="00863699">
      <w:pPr>
        <w:autoSpaceDE w:val="0"/>
        <w:autoSpaceDN w:val="0"/>
        <w:adjustRightInd w:val="0"/>
        <w:rPr>
          <w:sz w:val="22"/>
          <w:szCs w:val="22"/>
        </w:rPr>
      </w:pPr>
      <w:r w:rsidRPr="004F711D">
        <w:rPr>
          <w:sz w:val="22"/>
        </w:rPr>
        <w:t xml:space="preserve">Luonnolliset henkilöt </w:t>
      </w:r>
      <w:r w:rsidRPr="004F711D">
        <w:rPr>
          <w:b/>
          <w:sz w:val="22"/>
        </w:rPr>
        <w:t>eivät</w:t>
      </w:r>
      <w:r w:rsidRPr="004F711D">
        <w:rPr>
          <w:sz w:val="22"/>
        </w:rPr>
        <w:t xml:space="preserve"> voi hakea avustusta.</w:t>
      </w:r>
    </w:p>
    <w:p w:rsidR="00D6275F" w:rsidRPr="004F711D" w:rsidRDefault="004F711D" w:rsidP="002B5835">
      <w:pPr>
        <w:pStyle w:val="Heading1"/>
        <w:rPr>
          <w:sz w:val="22"/>
          <w:szCs w:val="22"/>
        </w:rPr>
      </w:pPr>
      <w:r w:rsidRPr="004F711D">
        <w:rPr>
          <w:sz w:val="22"/>
        </w:rPr>
        <w:t>Tukikelpoiset TOIMET</w:t>
      </w:r>
    </w:p>
    <w:p w:rsidR="001337F5" w:rsidRPr="004F711D" w:rsidRDefault="004F711D" w:rsidP="001337F5">
      <w:pPr>
        <w:spacing w:after="120"/>
        <w:jc w:val="both"/>
        <w:rPr>
          <w:rFonts w:eastAsia="Calibri"/>
          <w:kern w:val="32"/>
          <w:sz w:val="22"/>
          <w:szCs w:val="22"/>
        </w:rPr>
      </w:pPr>
      <w:r w:rsidRPr="004F711D">
        <w:rPr>
          <w:kern w:val="32"/>
          <w:sz w:val="22"/>
        </w:rPr>
        <w:t xml:space="preserve">Valikoidun luettelon laatiminen eurooppalaisista elokuvista ja asiaankuuluvasta opetusmateriaalista, jotka on tarkoitettu perus- ja keskiasteen opetukseen osallistuville 11–18-vuotiaille nuorille </w:t>
      </w:r>
      <w:proofErr w:type="spellStart"/>
      <w:r w:rsidRPr="004F711D">
        <w:rPr>
          <w:kern w:val="32"/>
          <w:sz w:val="22"/>
        </w:rPr>
        <w:t>MEDIA-alaohjelmaan</w:t>
      </w:r>
      <w:proofErr w:type="spellEnd"/>
      <w:r w:rsidRPr="004F711D">
        <w:rPr>
          <w:kern w:val="32"/>
          <w:sz w:val="22"/>
        </w:rPr>
        <w:t xml:space="preserve"> osallistuvissa maissa.  </w:t>
      </w:r>
    </w:p>
    <w:p w:rsidR="001337F5" w:rsidRPr="004F711D" w:rsidRDefault="004F711D" w:rsidP="001337F5">
      <w:pPr>
        <w:spacing w:after="120"/>
        <w:jc w:val="both"/>
        <w:rPr>
          <w:rFonts w:eastAsia="Calibri"/>
          <w:kern w:val="32"/>
          <w:sz w:val="22"/>
          <w:szCs w:val="22"/>
        </w:rPr>
      </w:pPr>
      <w:r w:rsidRPr="004F711D">
        <w:rPr>
          <w:kern w:val="32"/>
          <w:sz w:val="22"/>
        </w:rPr>
        <w:t xml:space="preserve">Luetteloon on sisällyttävä tunnettuja elokuvia, joilla on ollut merkitystä eurooppalaisen elokuvan historialle ja joita on tarkoitus käyttää elokuvakasvatuksen yhteydessä. </w:t>
      </w:r>
    </w:p>
    <w:p w:rsidR="001337F5" w:rsidRPr="004F711D" w:rsidRDefault="004F711D" w:rsidP="001337F5">
      <w:pPr>
        <w:spacing w:after="120"/>
        <w:jc w:val="both"/>
        <w:rPr>
          <w:rFonts w:eastAsia="Calibri"/>
          <w:kern w:val="32"/>
          <w:sz w:val="22"/>
          <w:szCs w:val="22"/>
        </w:rPr>
      </w:pPr>
      <w:r w:rsidRPr="004F711D">
        <w:rPr>
          <w:kern w:val="32"/>
          <w:sz w:val="22"/>
        </w:rPr>
        <w:t xml:space="preserve">Luettelossa on oltava vähintään seitsemän pitkää elokuvaa. </w:t>
      </w:r>
    </w:p>
    <w:p w:rsidR="001337F5" w:rsidRPr="004F711D" w:rsidRDefault="004F711D" w:rsidP="001337F5">
      <w:pPr>
        <w:spacing w:after="120"/>
        <w:jc w:val="both"/>
        <w:rPr>
          <w:rFonts w:eastAsia="Calibri"/>
          <w:kern w:val="32"/>
          <w:sz w:val="22"/>
          <w:szCs w:val="22"/>
        </w:rPr>
      </w:pPr>
      <w:r w:rsidRPr="004F711D">
        <w:rPr>
          <w:kern w:val="32"/>
          <w:sz w:val="22"/>
        </w:rPr>
        <w:t xml:space="preserve">Luettelossa olevien elokuvien oikeudet on hankittava vähintään kolmen vuoden ajaksi ja kaikkien </w:t>
      </w:r>
      <w:proofErr w:type="spellStart"/>
      <w:r w:rsidRPr="004F711D">
        <w:rPr>
          <w:kern w:val="32"/>
          <w:sz w:val="22"/>
        </w:rPr>
        <w:t>MEDIA-alaohjelmaan</w:t>
      </w:r>
      <w:proofErr w:type="spellEnd"/>
      <w:r w:rsidRPr="004F711D">
        <w:rPr>
          <w:kern w:val="32"/>
          <w:sz w:val="22"/>
        </w:rPr>
        <w:t xml:space="preserve"> osallistuvien maiden osalta. Suurimmasta osasta luettelossa olevista </w:t>
      </w:r>
      <w:r w:rsidRPr="004F711D">
        <w:rPr>
          <w:kern w:val="32"/>
          <w:sz w:val="22"/>
        </w:rPr>
        <w:lastRenderedPageBreak/>
        <w:t xml:space="preserve">elokuvista pitää olla saatavana kaikkien ohjelmaan osallistuvien maiden kieliversiot (jälkiäänitys tai tekstitys). </w:t>
      </w:r>
    </w:p>
    <w:p w:rsidR="001337F5" w:rsidRPr="004F711D" w:rsidRDefault="004F711D" w:rsidP="001337F5">
      <w:pPr>
        <w:spacing w:after="120"/>
        <w:jc w:val="both"/>
        <w:rPr>
          <w:rFonts w:eastAsia="Calibri"/>
          <w:kern w:val="32"/>
          <w:sz w:val="22"/>
          <w:szCs w:val="22"/>
        </w:rPr>
      </w:pPr>
      <w:r w:rsidRPr="004F711D">
        <w:rPr>
          <w:kern w:val="32"/>
          <w:sz w:val="22"/>
        </w:rPr>
        <w:t xml:space="preserve">Luettelon on noudatettava tiettyä monimuotoisuutta seuraavien seikkojen osalta: </w:t>
      </w:r>
    </w:p>
    <w:p w:rsidR="001337F5" w:rsidRPr="004F711D" w:rsidRDefault="004F711D" w:rsidP="001337F5">
      <w:pPr>
        <w:spacing w:after="120"/>
        <w:jc w:val="both"/>
        <w:rPr>
          <w:rFonts w:eastAsia="Calibri"/>
          <w:kern w:val="32"/>
          <w:sz w:val="22"/>
          <w:szCs w:val="22"/>
        </w:rPr>
      </w:pPr>
      <w:r w:rsidRPr="004F711D">
        <w:rPr>
          <w:kern w:val="32"/>
          <w:sz w:val="22"/>
        </w:rPr>
        <w:t>-</w:t>
      </w:r>
      <w:r w:rsidRPr="004F711D">
        <w:tab/>
      </w:r>
      <w:r w:rsidRPr="004F711D">
        <w:rPr>
          <w:kern w:val="32"/>
          <w:sz w:val="22"/>
        </w:rPr>
        <w:t>kansallisuus</w:t>
      </w:r>
    </w:p>
    <w:p w:rsidR="001337F5" w:rsidRPr="004F711D" w:rsidRDefault="004F711D" w:rsidP="001337F5">
      <w:pPr>
        <w:spacing w:after="120"/>
        <w:jc w:val="both"/>
        <w:rPr>
          <w:rFonts w:eastAsia="Calibri"/>
          <w:kern w:val="32"/>
          <w:sz w:val="22"/>
          <w:szCs w:val="22"/>
        </w:rPr>
      </w:pPr>
      <w:r w:rsidRPr="004F711D">
        <w:rPr>
          <w:kern w:val="32"/>
          <w:sz w:val="22"/>
        </w:rPr>
        <w:t>-</w:t>
      </w:r>
      <w:r w:rsidRPr="004F711D">
        <w:tab/>
      </w:r>
      <w:r w:rsidRPr="004F711D">
        <w:rPr>
          <w:kern w:val="32"/>
          <w:sz w:val="22"/>
        </w:rPr>
        <w:t>kieli</w:t>
      </w:r>
    </w:p>
    <w:p w:rsidR="001337F5" w:rsidRPr="004F711D" w:rsidRDefault="004F711D" w:rsidP="001337F5">
      <w:pPr>
        <w:spacing w:after="120"/>
        <w:jc w:val="both"/>
        <w:rPr>
          <w:rFonts w:eastAsia="Calibri"/>
          <w:kern w:val="32"/>
          <w:sz w:val="22"/>
          <w:szCs w:val="22"/>
        </w:rPr>
      </w:pPr>
      <w:r w:rsidRPr="004F711D">
        <w:rPr>
          <w:kern w:val="32"/>
          <w:sz w:val="22"/>
        </w:rPr>
        <w:t>-</w:t>
      </w:r>
      <w:r w:rsidRPr="004F711D">
        <w:tab/>
      </w:r>
      <w:r w:rsidRPr="004F711D">
        <w:rPr>
          <w:kern w:val="32"/>
          <w:sz w:val="22"/>
        </w:rPr>
        <w:t>elokuvan lajityyppi</w:t>
      </w:r>
    </w:p>
    <w:p w:rsidR="001337F5" w:rsidRPr="004F711D" w:rsidRDefault="004F711D" w:rsidP="001337F5">
      <w:pPr>
        <w:spacing w:after="120"/>
        <w:jc w:val="both"/>
        <w:rPr>
          <w:rFonts w:eastAsia="Calibri"/>
          <w:kern w:val="32"/>
          <w:sz w:val="22"/>
          <w:szCs w:val="22"/>
        </w:rPr>
      </w:pPr>
      <w:r w:rsidRPr="004F711D">
        <w:rPr>
          <w:kern w:val="32"/>
          <w:sz w:val="22"/>
        </w:rPr>
        <w:t>-</w:t>
      </w:r>
      <w:r w:rsidRPr="004F711D">
        <w:tab/>
      </w:r>
      <w:r w:rsidRPr="004F711D">
        <w:rPr>
          <w:kern w:val="32"/>
          <w:sz w:val="22"/>
        </w:rPr>
        <w:t>tuotantovuosi</w:t>
      </w:r>
    </w:p>
    <w:p w:rsidR="001337F5" w:rsidRPr="004F711D" w:rsidRDefault="004F711D" w:rsidP="001337F5">
      <w:pPr>
        <w:spacing w:after="120"/>
        <w:jc w:val="both"/>
        <w:rPr>
          <w:rFonts w:eastAsia="Calibri"/>
          <w:kern w:val="32"/>
          <w:sz w:val="22"/>
          <w:szCs w:val="22"/>
        </w:rPr>
      </w:pPr>
      <w:r w:rsidRPr="004F711D">
        <w:rPr>
          <w:kern w:val="32"/>
          <w:sz w:val="22"/>
        </w:rPr>
        <w:t>-</w:t>
      </w:r>
      <w:r w:rsidRPr="004F711D">
        <w:tab/>
      </w:r>
      <w:r w:rsidRPr="004F711D">
        <w:rPr>
          <w:kern w:val="32"/>
          <w:sz w:val="22"/>
        </w:rPr>
        <w:t>teema/aihe</w:t>
      </w:r>
    </w:p>
    <w:p w:rsidR="00A51377" w:rsidRPr="004F711D" w:rsidRDefault="004F711D" w:rsidP="001337F5">
      <w:pPr>
        <w:spacing w:after="120"/>
        <w:jc w:val="both"/>
        <w:rPr>
          <w:rFonts w:eastAsia="Calibri"/>
          <w:kern w:val="32"/>
          <w:sz w:val="22"/>
          <w:szCs w:val="22"/>
        </w:rPr>
      </w:pPr>
      <w:r w:rsidRPr="004F711D">
        <w:rPr>
          <w:kern w:val="32"/>
          <w:sz w:val="22"/>
        </w:rPr>
        <w:t>-</w:t>
      </w:r>
      <w:r w:rsidRPr="004F711D">
        <w:tab/>
      </w:r>
      <w:r w:rsidRPr="004F711D">
        <w:rPr>
          <w:kern w:val="32"/>
          <w:sz w:val="22"/>
        </w:rPr>
        <w:t>sukupuoli.</w:t>
      </w:r>
    </w:p>
    <w:p w:rsidR="001337F5" w:rsidRPr="004F711D" w:rsidRDefault="004F711D" w:rsidP="001337F5">
      <w:pPr>
        <w:spacing w:after="120"/>
        <w:jc w:val="both"/>
        <w:rPr>
          <w:rFonts w:eastAsia="Calibri"/>
          <w:kern w:val="32"/>
          <w:sz w:val="22"/>
          <w:szCs w:val="22"/>
        </w:rPr>
      </w:pPr>
      <w:r w:rsidRPr="004F711D">
        <w:rPr>
          <w:kern w:val="32"/>
          <w:sz w:val="22"/>
        </w:rPr>
        <w:t xml:space="preserve">Luettelon julkaisemisen yhteydessä olisi järjestettävä suurimuotoinen viestintäkampanja, jolla hankkeesta tiedotetaan kouluille ja suurelle yleisölle. </w:t>
      </w:r>
    </w:p>
    <w:p w:rsidR="000D59EB" w:rsidRPr="004F711D" w:rsidRDefault="004F711D" w:rsidP="000D59EB">
      <w:pPr>
        <w:spacing w:after="120"/>
        <w:jc w:val="both"/>
        <w:rPr>
          <w:rFonts w:eastAsia="Calibri"/>
          <w:kern w:val="32"/>
          <w:sz w:val="22"/>
          <w:szCs w:val="22"/>
        </w:rPr>
      </w:pPr>
      <w:r w:rsidRPr="004F711D">
        <w:rPr>
          <w:kern w:val="32"/>
          <w:sz w:val="22"/>
        </w:rPr>
        <w:t xml:space="preserve">Toimet koskevat elokuvien opetuskäyttöön liittyvien oikeuksien selvittämistä, jälkiäänitys- tai tekstityspakettien luomista, opetusmateriaalia sekä levittämistä ja tiedottamista kohteena oleville kouluille ja suurelle yleisölle. </w:t>
      </w:r>
    </w:p>
    <w:p w:rsidR="001337F5" w:rsidRPr="004F711D" w:rsidRDefault="004F711D" w:rsidP="000D59EB">
      <w:pPr>
        <w:spacing w:after="120"/>
        <w:jc w:val="both"/>
        <w:rPr>
          <w:rFonts w:eastAsia="Arial Unicode MS"/>
          <w:sz w:val="22"/>
          <w:szCs w:val="22"/>
        </w:rPr>
      </w:pPr>
      <w:r w:rsidRPr="004F711D">
        <w:rPr>
          <w:sz w:val="22"/>
        </w:rPr>
        <w:t>Kustannusten tukikelpoisuusaika alkaa 1.6.2019 ja kestää 19 kuukautta. Luettelon on oltava valmis ja saatavilla viimeistään 30.9.2020. Toiminnan kolme viimeistä kuukautta pitäisi käyttää ainoastaan luettelon levittämiseen ja siitä tiedottamiseen kouluille ja suurelle yleisölle.</w:t>
      </w:r>
    </w:p>
    <w:p w:rsidR="00E42571" w:rsidRPr="004F711D" w:rsidRDefault="004F711D" w:rsidP="00E42571">
      <w:pPr>
        <w:pStyle w:val="Heading1"/>
      </w:pPr>
      <w:r w:rsidRPr="004F711D">
        <w:t>Myöntämisperusteet</w:t>
      </w:r>
    </w:p>
    <w:p w:rsidR="00AF5C23" w:rsidRPr="004F711D" w:rsidRDefault="004F711D" w:rsidP="0076735E">
      <w:pPr>
        <w:pStyle w:val="Text1"/>
        <w:ind w:left="0"/>
        <w:jc w:val="left"/>
        <w:rPr>
          <w:sz w:val="22"/>
          <w:szCs w:val="22"/>
        </w:rPr>
      </w:pPr>
      <w:r w:rsidRPr="004F711D">
        <w:rPr>
          <w:sz w:val="22"/>
        </w:rPr>
        <w:t>Pisteitä myönnetään 100 pisteen kokonaismäärästä seuraavin painotuksin:</w:t>
      </w:r>
    </w:p>
    <w:p w:rsidR="008C0A13" w:rsidRPr="004F711D" w:rsidRDefault="004F711D" w:rsidP="00871183">
      <w:pPr>
        <w:pStyle w:val="Text1"/>
        <w:spacing w:after="0"/>
        <w:ind w:left="0"/>
        <w:rPr>
          <w:spacing w:val="-3"/>
          <w:sz w:val="22"/>
          <w:szCs w:val="22"/>
        </w:rPr>
      </w:pPr>
      <w:r w:rsidRPr="004F711D">
        <w:rPr>
          <w:spacing w:val="-3"/>
          <w:sz w:val="22"/>
          <w:u w:val="single"/>
        </w:rPr>
        <w:t>Asiaankuuluvuus ja eurooppalainen lisäarvo</w:t>
      </w:r>
      <w:r w:rsidRPr="004F711D">
        <w:rPr>
          <w:spacing w:val="-3"/>
          <w:sz w:val="22"/>
        </w:rPr>
        <w:t xml:space="preserve"> (30 pistettä):</w:t>
      </w:r>
    </w:p>
    <w:p w:rsidR="004E4528" w:rsidRPr="004F711D" w:rsidRDefault="004E4528" w:rsidP="00871183">
      <w:pPr>
        <w:pStyle w:val="Text1"/>
        <w:spacing w:after="0"/>
        <w:ind w:left="0"/>
        <w:rPr>
          <w:spacing w:val="-3"/>
          <w:sz w:val="22"/>
          <w:szCs w:val="22"/>
        </w:rPr>
      </w:pPr>
    </w:p>
    <w:p w:rsidR="00A12485" w:rsidRPr="004F711D" w:rsidRDefault="004F711D" w:rsidP="001337F5">
      <w:pPr>
        <w:pStyle w:val="Text1"/>
        <w:ind w:left="0"/>
        <w:rPr>
          <w:spacing w:val="-3"/>
          <w:sz w:val="22"/>
          <w:szCs w:val="22"/>
        </w:rPr>
      </w:pPr>
      <w:r w:rsidRPr="004F711D">
        <w:rPr>
          <w:sz w:val="22"/>
        </w:rPr>
        <w:t>Tällä kriteerillä arvioidaan toimen sisällön asiaankuuluvuutta ehdotuspyynnön tavoitteiden kannalta. Sillä arvioidaan erityisesti luettelossa ehdotettujen elokuvien asiaankuuluvuutta sekä valmiuksia toteuttaa hanke Euroopan tasolla ja saavuttaa kohdeyleisö.</w:t>
      </w:r>
    </w:p>
    <w:p w:rsidR="008C0A13" w:rsidRPr="004F711D" w:rsidRDefault="004F711D" w:rsidP="00391C49">
      <w:pPr>
        <w:pStyle w:val="Text1"/>
        <w:spacing w:after="120"/>
        <w:ind w:left="0"/>
        <w:rPr>
          <w:spacing w:val="-3"/>
          <w:sz w:val="22"/>
          <w:szCs w:val="22"/>
        </w:rPr>
      </w:pPr>
      <w:r w:rsidRPr="004F711D">
        <w:rPr>
          <w:spacing w:val="-3"/>
          <w:sz w:val="22"/>
          <w:u w:val="single"/>
        </w:rPr>
        <w:t>Sisällön ja toimien laatu</w:t>
      </w:r>
      <w:r w:rsidRPr="004F711D">
        <w:rPr>
          <w:spacing w:val="-3"/>
          <w:sz w:val="22"/>
        </w:rPr>
        <w:t xml:space="preserve"> (30 pistettä):</w:t>
      </w:r>
    </w:p>
    <w:p w:rsidR="00871183" w:rsidRPr="004F711D" w:rsidRDefault="004F711D" w:rsidP="008C0A13">
      <w:pPr>
        <w:pStyle w:val="Text1"/>
        <w:spacing w:after="0"/>
        <w:ind w:left="0"/>
        <w:rPr>
          <w:kern w:val="32"/>
          <w:sz w:val="22"/>
          <w:szCs w:val="22"/>
        </w:rPr>
      </w:pPr>
      <w:r w:rsidRPr="004F711D">
        <w:rPr>
          <w:kern w:val="32"/>
          <w:sz w:val="22"/>
        </w:rPr>
        <w:t>Tällä kriteerillä arvioidaan hankkeen kokonaislaatua ja toteuttamiskelpoisuutta, luettelon ja opetusmateriaalin ominaisuuksia, digitaalitekniikan ja eri jakelukanavien strategista käyttöä eri kohdeyleisöjen saavuttamiseksi sekä ehdotettua kulutusmallia.</w:t>
      </w:r>
    </w:p>
    <w:p w:rsidR="001337F5" w:rsidRPr="004F711D" w:rsidRDefault="001337F5" w:rsidP="008C0A13">
      <w:pPr>
        <w:pStyle w:val="Text1"/>
        <w:spacing w:after="0"/>
        <w:ind w:left="0"/>
        <w:rPr>
          <w:spacing w:val="-3"/>
          <w:sz w:val="22"/>
          <w:szCs w:val="22"/>
        </w:rPr>
      </w:pPr>
    </w:p>
    <w:p w:rsidR="008C0A13" w:rsidRPr="004F711D" w:rsidRDefault="004F711D" w:rsidP="00871183">
      <w:pPr>
        <w:pStyle w:val="Text1"/>
        <w:spacing w:after="120"/>
        <w:ind w:left="0"/>
        <w:rPr>
          <w:spacing w:val="-3"/>
          <w:sz w:val="22"/>
          <w:szCs w:val="22"/>
        </w:rPr>
      </w:pPr>
      <w:r w:rsidRPr="004F711D">
        <w:rPr>
          <w:sz w:val="22"/>
          <w:u w:val="single"/>
        </w:rPr>
        <w:t>Hankkeen tulosten levittäminen, vaikutus ja kestävyys</w:t>
      </w:r>
      <w:r w:rsidRPr="004F711D">
        <w:rPr>
          <w:sz w:val="22"/>
        </w:rPr>
        <w:t xml:space="preserve"> (20 pistettä):</w:t>
      </w:r>
    </w:p>
    <w:p w:rsidR="00391C49" w:rsidRPr="004F711D" w:rsidRDefault="004F711D" w:rsidP="00391C49">
      <w:pPr>
        <w:tabs>
          <w:tab w:val="left" w:pos="4536"/>
        </w:tabs>
        <w:jc w:val="both"/>
        <w:rPr>
          <w:kern w:val="32"/>
          <w:sz w:val="22"/>
          <w:szCs w:val="22"/>
        </w:rPr>
      </w:pPr>
      <w:r w:rsidRPr="004F711D">
        <w:rPr>
          <w:kern w:val="32"/>
          <w:sz w:val="22"/>
        </w:rPr>
        <w:t>Tällä kriteerillä arvioidaan strategioita, joita ehdotetaan hankkeen tulosten levittämiseksi kohteena oleville kouluille ja suurelle yleisölle.</w:t>
      </w:r>
    </w:p>
    <w:p w:rsidR="001337F5" w:rsidRPr="004F711D" w:rsidRDefault="001337F5" w:rsidP="00391C49">
      <w:pPr>
        <w:tabs>
          <w:tab w:val="left" w:pos="4536"/>
        </w:tabs>
        <w:jc w:val="both"/>
        <w:rPr>
          <w:kern w:val="32"/>
          <w:sz w:val="22"/>
          <w:szCs w:val="22"/>
        </w:rPr>
      </w:pPr>
    </w:p>
    <w:p w:rsidR="008C0A13" w:rsidRPr="004F711D" w:rsidRDefault="004F711D" w:rsidP="00391C49">
      <w:pPr>
        <w:tabs>
          <w:tab w:val="left" w:pos="4536"/>
        </w:tabs>
        <w:jc w:val="both"/>
        <w:rPr>
          <w:kern w:val="32"/>
          <w:sz w:val="22"/>
          <w:szCs w:val="22"/>
          <w:u w:val="single"/>
        </w:rPr>
      </w:pPr>
      <w:r w:rsidRPr="004F711D">
        <w:rPr>
          <w:kern w:val="32"/>
          <w:sz w:val="22"/>
          <w:u w:val="single"/>
        </w:rPr>
        <w:t>Hankkeen työryhmän ja ryhmittymän laatu (20 pistettä):</w:t>
      </w:r>
    </w:p>
    <w:p w:rsidR="00A51377" w:rsidRPr="004F711D" w:rsidRDefault="00A51377" w:rsidP="00391C49">
      <w:pPr>
        <w:tabs>
          <w:tab w:val="left" w:pos="4536"/>
        </w:tabs>
        <w:jc w:val="both"/>
        <w:rPr>
          <w:kern w:val="32"/>
          <w:sz w:val="22"/>
          <w:szCs w:val="22"/>
          <w:u w:val="single"/>
        </w:rPr>
      </w:pPr>
    </w:p>
    <w:p w:rsidR="00871183" w:rsidRPr="004F711D" w:rsidRDefault="004F711D" w:rsidP="001337F5">
      <w:pPr>
        <w:pStyle w:val="Text1"/>
        <w:spacing w:after="0"/>
        <w:ind w:left="0"/>
        <w:rPr>
          <w:sz w:val="22"/>
          <w:szCs w:val="22"/>
        </w:rPr>
      </w:pPr>
      <w:r w:rsidRPr="004F711D">
        <w:rPr>
          <w:kern w:val="32"/>
          <w:sz w:val="22"/>
        </w:rPr>
        <w:t>Tämän kriteerin osalta otetaan huomioon kumppanuuden laajuus ja tietämyksen vaihtaminen kumppanuuden yhteydessä sekä tehtävien ja vastuualueiden jakautuminen toimen tavoitteisiin nähden.</w:t>
      </w:r>
    </w:p>
    <w:p w:rsidR="0048665C" w:rsidRPr="004F711D" w:rsidRDefault="00396946" w:rsidP="00396946">
      <w:pPr>
        <w:pStyle w:val="Heading1"/>
        <w:rPr>
          <w:sz w:val="22"/>
        </w:rPr>
      </w:pPr>
      <w:r w:rsidRPr="004F711D">
        <w:rPr>
          <w:sz w:val="22"/>
        </w:rPr>
        <w:t xml:space="preserve">MÄÄRÄRAHAT </w:t>
      </w:r>
    </w:p>
    <w:p w:rsidR="0011773C" w:rsidRPr="004F711D" w:rsidRDefault="0011773C" w:rsidP="0011773C">
      <w:pPr>
        <w:jc w:val="both"/>
        <w:rPr>
          <w:spacing w:val="-3"/>
          <w:sz w:val="22"/>
        </w:rPr>
      </w:pPr>
      <w:r w:rsidRPr="004F711D">
        <w:rPr>
          <w:spacing w:val="-3"/>
          <w:sz w:val="22"/>
        </w:rPr>
        <w:t xml:space="preserve">Käytettävissä oleva kokonaistalousarvio on </w:t>
      </w:r>
      <w:r w:rsidR="00E06560">
        <w:rPr>
          <w:spacing w:val="-3"/>
          <w:sz w:val="22"/>
        </w:rPr>
        <w:t>1 miljoona</w:t>
      </w:r>
      <w:r w:rsidRPr="004F711D">
        <w:rPr>
          <w:spacing w:val="-3"/>
          <w:sz w:val="22"/>
        </w:rPr>
        <w:t xml:space="preserve"> euroa. </w:t>
      </w:r>
    </w:p>
    <w:p w:rsidR="0011773C" w:rsidRPr="004F711D" w:rsidRDefault="0011773C" w:rsidP="0011773C">
      <w:pPr>
        <w:jc w:val="both"/>
        <w:rPr>
          <w:spacing w:val="-3"/>
          <w:sz w:val="22"/>
        </w:rPr>
      </w:pPr>
    </w:p>
    <w:p w:rsidR="004C5BE1" w:rsidRPr="004F711D" w:rsidRDefault="0011773C" w:rsidP="0011773C">
      <w:pPr>
        <w:jc w:val="both"/>
        <w:rPr>
          <w:rFonts w:eastAsia="Arial Unicode MS"/>
          <w:sz w:val="22"/>
          <w:szCs w:val="22"/>
        </w:rPr>
      </w:pPr>
      <w:r w:rsidRPr="004F711D">
        <w:rPr>
          <w:spacing w:val="-3"/>
          <w:sz w:val="22"/>
        </w:rPr>
        <w:t>Unionin rahoitusosuus on enintään 80 prosenttia hankkeen tukikelpoisista kokonaiskustannuksista</w:t>
      </w:r>
      <w:r w:rsidR="004F711D" w:rsidRPr="004F711D">
        <w:rPr>
          <w:sz w:val="22"/>
        </w:rPr>
        <w:t xml:space="preserve">. </w:t>
      </w:r>
    </w:p>
    <w:p w:rsidR="004C5BE1" w:rsidRPr="004F711D" w:rsidRDefault="004C5BE1" w:rsidP="004C5BE1">
      <w:pPr>
        <w:jc w:val="both"/>
        <w:rPr>
          <w:rFonts w:eastAsia="Arial Unicode MS"/>
          <w:sz w:val="22"/>
          <w:szCs w:val="22"/>
        </w:rPr>
      </w:pPr>
    </w:p>
    <w:p w:rsidR="00396946" w:rsidRPr="004F711D" w:rsidRDefault="00396946" w:rsidP="00396946">
      <w:pPr>
        <w:keepNext/>
        <w:numPr>
          <w:ilvl w:val="0"/>
          <w:numId w:val="1"/>
        </w:numPr>
        <w:spacing w:before="240" w:after="240"/>
        <w:jc w:val="both"/>
        <w:outlineLvl w:val="0"/>
        <w:rPr>
          <w:b/>
          <w:smallCaps/>
          <w:snapToGrid w:val="0"/>
          <w:sz w:val="22"/>
          <w:lang w:bidi="ar-SA"/>
        </w:rPr>
      </w:pPr>
      <w:r w:rsidRPr="004F711D">
        <w:rPr>
          <w:b/>
          <w:smallCaps/>
          <w:snapToGrid w:val="0"/>
          <w:sz w:val="22"/>
          <w:lang w:bidi="ar-SA"/>
        </w:rPr>
        <w:lastRenderedPageBreak/>
        <w:t>Hakemusten jättämisen määräaika</w:t>
      </w:r>
    </w:p>
    <w:p w:rsidR="00396946" w:rsidRPr="004F711D" w:rsidRDefault="00396946" w:rsidP="00396946">
      <w:pPr>
        <w:suppressAutoHyphens/>
        <w:spacing w:after="240"/>
        <w:jc w:val="both"/>
        <w:rPr>
          <w:snapToGrid w:val="0"/>
          <w:lang w:bidi="ar-SA"/>
        </w:rPr>
      </w:pPr>
      <w:r w:rsidRPr="004F711D">
        <w:rPr>
          <w:sz w:val="22"/>
        </w:rPr>
        <w:t>Ehdotusten on oltava perillä määräpäivänä viimeistään</w:t>
      </w:r>
      <w:r w:rsidRPr="004F711D">
        <w:rPr>
          <w:b/>
          <w:sz w:val="22"/>
        </w:rPr>
        <w:t xml:space="preserve"> 7.3.2019</w:t>
      </w:r>
      <w:r w:rsidRPr="004F711D">
        <w:rPr>
          <w:sz w:val="22"/>
        </w:rPr>
        <w:t xml:space="preserve"> </w:t>
      </w:r>
      <w:r w:rsidRPr="004F711D">
        <w:rPr>
          <w:b/>
          <w:sz w:val="22"/>
        </w:rPr>
        <w:t>klo 12.00</w:t>
      </w:r>
      <w:r w:rsidRPr="004F711D">
        <w:rPr>
          <w:sz w:val="22"/>
        </w:rPr>
        <w:t xml:space="preserve"> (keskipäivällä Brysselin aikaa), ja ne on tehtävä käyttäen verkossa olevaa sähköistä hakulomaketta. </w:t>
      </w:r>
      <w:r w:rsidRPr="004F711D">
        <w:rPr>
          <w:snapToGrid w:val="0"/>
          <w:sz w:val="22"/>
          <w:lang w:bidi="ar-SA"/>
        </w:rPr>
        <w:t xml:space="preserve">Muita hakemuksen jättämistapoja ei hyväksytä. </w:t>
      </w:r>
    </w:p>
    <w:p w:rsidR="00E27EAE" w:rsidRPr="004F711D" w:rsidRDefault="00396946" w:rsidP="00396946">
      <w:pPr>
        <w:autoSpaceDE w:val="0"/>
        <w:autoSpaceDN w:val="0"/>
        <w:adjustRightInd w:val="0"/>
        <w:spacing w:after="60" w:line="276" w:lineRule="auto"/>
        <w:jc w:val="both"/>
        <w:rPr>
          <w:bCs/>
          <w:sz w:val="22"/>
          <w:szCs w:val="22"/>
        </w:rPr>
      </w:pPr>
      <w:r w:rsidRPr="004F711D">
        <w:rPr>
          <w:snapToGrid w:val="0"/>
          <w:sz w:val="22"/>
          <w:lang w:bidi="ar-SA"/>
        </w:rPr>
        <w:t xml:space="preserve">Hakijoiden on varmistettava, että kaikki </w:t>
      </w:r>
      <w:proofErr w:type="spellStart"/>
      <w:r w:rsidRPr="004F711D">
        <w:rPr>
          <w:snapToGrid w:val="0"/>
          <w:sz w:val="22"/>
          <w:lang w:bidi="ar-SA"/>
        </w:rPr>
        <w:t>eForm-lomakkeissa</w:t>
      </w:r>
      <w:proofErr w:type="spellEnd"/>
      <w:r w:rsidRPr="004F711D">
        <w:rPr>
          <w:snapToGrid w:val="0"/>
          <w:sz w:val="22"/>
          <w:lang w:bidi="ar-SA"/>
        </w:rPr>
        <w:t xml:space="preserve"> pyydetyt ja mainitut asiakirjat toimitetaan</w:t>
      </w:r>
    </w:p>
    <w:p w:rsidR="00396946" w:rsidRPr="004F711D" w:rsidRDefault="00396946" w:rsidP="00396946">
      <w:pPr>
        <w:keepNext/>
        <w:numPr>
          <w:ilvl w:val="0"/>
          <w:numId w:val="1"/>
        </w:numPr>
        <w:spacing w:before="240" w:after="240"/>
        <w:jc w:val="both"/>
        <w:outlineLvl w:val="0"/>
        <w:rPr>
          <w:b/>
          <w:smallCaps/>
          <w:snapToGrid w:val="0"/>
          <w:sz w:val="22"/>
          <w:lang w:bidi="ar-SA"/>
        </w:rPr>
      </w:pPr>
      <w:r w:rsidRPr="004F711D">
        <w:rPr>
          <w:b/>
          <w:smallCaps/>
          <w:snapToGrid w:val="0"/>
          <w:sz w:val="22"/>
          <w:lang w:bidi="ar-SA"/>
        </w:rPr>
        <w:t>Lisätiedot</w:t>
      </w:r>
    </w:p>
    <w:p w:rsidR="00896E74" w:rsidRDefault="00396946" w:rsidP="00396946">
      <w:pPr>
        <w:spacing w:after="100" w:afterAutospacing="1"/>
      </w:pPr>
      <w:r w:rsidRPr="004F711D">
        <w:rPr>
          <w:snapToGrid w:val="0"/>
          <w:sz w:val="22"/>
          <w:lang w:bidi="ar-SA"/>
        </w:rPr>
        <w:t>Ehdotuspyyntö kokonaisuudessaan ja hakulomakkeet ovat seuraavalla Internet-sivustolla</w:t>
      </w:r>
      <w:r w:rsidRPr="004F711D">
        <w:t xml:space="preserve"> </w:t>
      </w:r>
    </w:p>
    <w:bookmarkStart w:id="5" w:name="_GoBack"/>
    <w:bookmarkEnd w:id="5"/>
    <w:p w:rsidR="00C3529D" w:rsidRPr="004F711D" w:rsidRDefault="00423373" w:rsidP="00396946">
      <w:pPr>
        <w:spacing w:after="100" w:afterAutospacing="1"/>
        <w:rPr>
          <w:rFonts w:eastAsia="Calibri"/>
          <w:sz w:val="22"/>
          <w:szCs w:val="22"/>
        </w:rPr>
      </w:pPr>
      <w:r>
        <w:fldChar w:fldCharType="begin"/>
      </w:r>
      <w:r>
        <w:instrText xml:space="preserve"> HYPERLINK "https://eacea.ec.europa.eu/creative-europe/funding/support-for-film-education-2019_en" </w:instrText>
      </w:r>
      <w:r>
        <w:fldChar w:fldCharType="separate"/>
      </w:r>
      <w:r w:rsidR="004F711D" w:rsidRPr="004F711D">
        <w:rPr>
          <w:rStyle w:val="Hyperlink"/>
          <w:color w:val="auto"/>
          <w:sz w:val="22"/>
        </w:rPr>
        <w:t>https://eacea.ec.europa.eu/creative-europe/funding/support-for-film-education-2019_en</w:t>
      </w:r>
      <w:r>
        <w:rPr>
          <w:rStyle w:val="Hyperlink"/>
          <w:color w:val="auto"/>
          <w:sz w:val="22"/>
        </w:rPr>
        <w:fldChar w:fldCharType="end"/>
      </w:r>
    </w:p>
    <w:p w:rsidR="00DA688A" w:rsidRPr="004F711D" w:rsidRDefault="00DA688A" w:rsidP="00DA688A">
      <w:pPr>
        <w:pStyle w:val="Text1"/>
        <w:spacing w:after="100" w:afterAutospacing="1"/>
        <w:ind w:left="0"/>
        <w:rPr>
          <w:sz w:val="22"/>
          <w:szCs w:val="22"/>
        </w:rPr>
      </w:pPr>
    </w:p>
    <w:p w:rsidR="00396946" w:rsidRPr="00396946" w:rsidRDefault="00396946" w:rsidP="00396946">
      <w:pPr>
        <w:pStyle w:val="Text1"/>
        <w:spacing w:after="100" w:afterAutospacing="1"/>
        <w:ind w:left="0"/>
        <w:rPr>
          <w:sz w:val="22"/>
        </w:rPr>
      </w:pPr>
      <w:r w:rsidRPr="004F711D">
        <w:rPr>
          <w:sz w:val="22"/>
        </w:rPr>
        <w:t xml:space="preserve">Hakemusten on täytettävä kaikki ohjeissa mainitut hakuehdot, ja hakemukset on laadittava sitä varten tarkoitetuille </w:t>
      </w:r>
      <w:proofErr w:type="spellStart"/>
      <w:r w:rsidRPr="004F711D">
        <w:rPr>
          <w:sz w:val="22"/>
        </w:rPr>
        <w:t>eForm-lomakkeille</w:t>
      </w:r>
      <w:proofErr w:type="spellEnd"/>
      <w:r w:rsidRPr="004F711D">
        <w:rPr>
          <w:sz w:val="22"/>
        </w:rPr>
        <w:t>.</w:t>
      </w:r>
    </w:p>
    <w:p w:rsidR="0096458A" w:rsidRPr="00396946" w:rsidRDefault="0096458A" w:rsidP="00DA688A">
      <w:pPr>
        <w:pStyle w:val="Text1"/>
        <w:spacing w:after="100" w:afterAutospacing="1"/>
        <w:ind w:left="0"/>
        <w:rPr>
          <w:sz w:val="22"/>
          <w:szCs w:val="22"/>
        </w:rPr>
      </w:pPr>
    </w:p>
    <w:p w:rsidR="003A3F2C" w:rsidRPr="00396946" w:rsidRDefault="003A3F2C" w:rsidP="0096458A">
      <w:pPr>
        <w:tabs>
          <w:tab w:val="left" w:pos="360"/>
        </w:tabs>
        <w:suppressAutoHyphens/>
        <w:jc w:val="both"/>
        <w:rPr>
          <w:sz w:val="22"/>
          <w:szCs w:val="22"/>
        </w:rPr>
      </w:pPr>
    </w:p>
    <w:sectPr w:rsidR="003A3F2C" w:rsidRPr="00396946" w:rsidSect="00DC11B4">
      <w:footerReference w:type="default" r:id="rId11"/>
      <w:headerReference w:type="first" r:id="rId12"/>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A15" w:rsidRDefault="004F711D">
      <w:r>
        <w:separator/>
      </w:r>
    </w:p>
  </w:endnote>
  <w:endnote w:type="continuationSeparator" w:id="0">
    <w:p w:rsidR="00916A15" w:rsidRDefault="004F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4F711D">
    <w:pPr>
      <w:pStyle w:val="Footer"/>
      <w:jc w:val="center"/>
    </w:pPr>
    <w:r>
      <w:fldChar w:fldCharType="begin"/>
    </w:r>
    <w:r>
      <w:instrText>PAGE</w:instrText>
    </w:r>
    <w:r>
      <w:fldChar w:fldCharType="separate"/>
    </w:r>
    <w:r w:rsidR="00896E7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0" w:rsidRDefault="004F711D">
      <w:r>
        <w:separator/>
      </w:r>
    </w:p>
  </w:footnote>
  <w:footnote w:type="continuationSeparator" w:id="0">
    <w:p w:rsidR="00174730" w:rsidRDefault="004F711D">
      <w:r>
        <w:continuationSeparator/>
      </w:r>
    </w:p>
  </w:footnote>
  <w:footnote w:id="1">
    <w:p w:rsidR="0011773C" w:rsidRPr="00952CB3" w:rsidRDefault="0011773C" w:rsidP="0011773C">
      <w:pPr>
        <w:pStyle w:val="FootnoteText"/>
      </w:pPr>
      <w:r>
        <w:rPr>
          <w:rStyle w:val="FootnoteReference"/>
        </w:rPr>
        <w:footnoteRef/>
      </w:r>
      <w:r w:rsidRPr="00952CB3">
        <w:t xml:space="preserve"> Asetus (EY) N:o 1295/2013, julkaistu Euroopan unionin virallisessa lehdessä 20. joulukuuta 2013 (EUVL L 347, s. 221).</w:t>
      </w:r>
    </w:p>
  </w:footnote>
  <w:footnote w:id="2">
    <w:p w:rsidR="0011773C" w:rsidRPr="00952CB3" w:rsidRDefault="0011773C" w:rsidP="0011773C">
      <w:pPr>
        <w:pStyle w:val="FootnoteText"/>
      </w:pPr>
      <w:r>
        <w:rPr>
          <w:rStyle w:val="FootnoteReference"/>
        </w:rPr>
        <w:footnoteRef/>
      </w:r>
      <w:r w:rsidRPr="00952CB3">
        <w:t xml:space="preserve"> </w:t>
      </w:r>
      <w:proofErr w:type="gramStart"/>
      <w:r w:rsidRPr="00952CB3">
        <w:t>Julkaistu Euroopan unionin virallisessa lehdessä 27.6.2014 (EUVL L 189, s. 260).</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3BA44D96">
      <w:start w:val="1"/>
      <w:numFmt w:val="bullet"/>
      <w:lvlText w:val=""/>
      <w:lvlJc w:val="left"/>
      <w:pPr>
        <w:ind w:left="720" w:hanging="360"/>
      </w:pPr>
      <w:rPr>
        <w:rFonts w:ascii="Symbol" w:hAnsi="Symbol" w:hint="default"/>
      </w:rPr>
    </w:lvl>
    <w:lvl w:ilvl="1" w:tplc="CB9CB288" w:tentative="1">
      <w:start w:val="1"/>
      <w:numFmt w:val="bullet"/>
      <w:lvlText w:val="o"/>
      <w:lvlJc w:val="left"/>
      <w:pPr>
        <w:ind w:left="1440" w:hanging="360"/>
      </w:pPr>
      <w:rPr>
        <w:rFonts w:ascii="Courier New" w:hAnsi="Courier New" w:cs="Courier New" w:hint="default"/>
      </w:rPr>
    </w:lvl>
    <w:lvl w:ilvl="2" w:tplc="7E4E1622" w:tentative="1">
      <w:start w:val="1"/>
      <w:numFmt w:val="bullet"/>
      <w:lvlText w:val=""/>
      <w:lvlJc w:val="left"/>
      <w:pPr>
        <w:ind w:left="2160" w:hanging="360"/>
      </w:pPr>
      <w:rPr>
        <w:rFonts w:ascii="Wingdings" w:hAnsi="Wingdings" w:hint="default"/>
      </w:rPr>
    </w:lvl>
    <w:lvl w:ilvl="3" w:tplc="75D87A88" w:tentative="1">
      <w:start w:val="1"/>
      <w:numFmt w:val="bullet"/>
      <w:lvlText w:val=""/>
      <w:lvlJc w:val="left"/>
      <w:pPr>
        <w:ind w:left="2880" w:hanging="360"/>
      </w:pPr>
      <w:rPr>
        <w:rFonts w:ascii="Symbol" w:hAnsi="Symbol" w:hint="default"/>
      </w:rPr>
    </w:lvl>
    <w:lvl w:ilvl="4" w:tplc="247628DA" w:tentative="1">
      <w:start w:val="1"/>
      <w:numFmt w:val="bullet"/>
      <w:lvlText w:val="o"/>
      <w:lvlJc w:val="left"/>
      <w:pPr>
        <w:ind w:left="3600" w:hanging="360"/>
      </w:pPr>
      <w:rPr>
        <w:rFonts w:ascii="Courier New" w:hAnsi="Courier New" w:cs="Courier New" w:hint="default"/>
      </w:rPr>
    </w:lvl>
    <w:lvl w:ilvl="5" w:tplc="9D148710" w:tentative="1">
      <w:start w:val="1"/>
      <w:numFmt w:val="bullet"/>
      <w:lvlText w:val=""/>
      <w:lvlJc w:val="left"/>
      <w:pPr>
        <w:ind w:left="4320" w:hanging="360"/>
      </w:pPr>
      <w:rPr>
        <w:rFonts w:ascii="Wingdings" w:hAnsi="Wingdings" w:hint="default"/>
      </w:rPr>
    </w:lvl>
    <w:lvl w:ilvl="6" w:tplc="0CFC936C" w:tentative="1">
      <w:start w:val="1"/>
      <w:numFmt w:val="bullet"/>
      <w:lvlText w:val=""/>
      <w:lvlJc w:val="left"/>
      <w:pPr>
        <w:ind w:left="5040" w:hanging="360"/>
      </w:pPr>
      <w:rPr>
        <w:rFonts w:ascii="Symbol" w:hAnsi="Symbol" w:hint="default"/>
      </w:rPr>
    </w:lvl>
    <w:lvl w:ilvl="7" w:tplc="204A325C" w:tentative="1">
      <w:start w:val="1"/>
      <w:numFmt w:val="bullet"/>
      <w:lvlText w:val="o"/>
      <w:lvlJc w:val="left"/>
      <w:pPr>
        <w:ind w:left="5760" w:hanging="360"/>
      </w:pPr>
      <w:rPr>
        <w:rFonts w:ascii="Courier New" w:hAnsi="Courier New" w:cs="Courier New" w:hint="default"/>
      </w:rPr>
    </w:lvl>
    <w:lvl w:ilvl="8" w:tplc="3D346034"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A06A9C06">
      <w:numFmt w:val="bullet"/>
      <w:lvlText w:val="−"/>
      <w:lvlJc w:val="left"/>
      <w:pPr>
        <w:ind w:left="1440" w:hanging="360"/>
      </w:pPr>
      <w:rPr>
        <w:rFonts w:ascii="Times" w:eastAsia="Times New Roman" w:hAnsi="Times" w:cs="Times New Roman" w:hint="default"/>
      </w:rPr>
    </w:lvl>
    <w:lvl w:ilvl="1" w:tplc="2C32C92E">
      <w:start w:val="1"/>
      <w:numFmt w:val="bullet"/>
      <w:lvlText w:val="o"/>
      <w:lvlJc w:val="left"/>
      <w:pPr>
        <w:ind w:left="2160" w:hanging="360"/>
      </w:pPr>
      <w:rPr>
        <w:rFonts w:ascii="Courier New" w:hAnsi="Courier New" w:cs="Times New Roman" w:hint="default"/>
      </w:rPr>
    </w:lvl>
    <w:lvl w:ilvl="2" w:tplc="79D0C13A">
      <w:start w:val="1"/>
      <w:numFmt w:val="bullet"/>
      <w:lvlText w:val=""/>
      <w:lvlJc w:val="left"/>
      <w:pPr>
        <w:ind w:left="2880" w:hanging="360"/>
      </w:pPr>
      <w:rPr>
        <w:rFonts w:ascii="Wingdings" w:hAnsi="Wingdings" w:hint="default"/>
      </w:rPr>
    </w:lvl>
    <w:lvl w:ilvl="3" w:tplc="6D9EE904">
      <w:start w:val="1"/>
      <w:numFmt w:val="bullet"/>
      <w:lvlText w:val=""/>
      <w:lvlJc w:val="left"/>
      <w:pPr>
        <w:ind w:left="3600" w:hanging="360"/>
      </w:pPr>
      <w:rPr>
        <w:rFonts w:ascii="Symbol" w:hAnsi="Symbol" w:hint="default"/>
      </w:rPr>
    </w:lvl>
    <w:lvl w:ilvl="4" w:tplc="FDB4AE48">
      <w:start w:val="1"/>
      <w:numFmt w:val="bullet"/>
      <w:lvlText w:val="o"/>
      <w:lvlJc w:val="left"/>
      <w:pPr>
        <w:ind w:left="4320" w:hanging="360"/>
      </w:pPr>
      <w:rPr>
        <w:rFonts w:ascii="Courier New" w:hAnsi="Courier New" w:cs="Times New Roman" w:hint="default"/>
      </w:rPr>
    </w:lvl>
    <w:lvl w:ilvl="5" w:tplc="AAE6A7BC">
      <w:start w:val="1"/>
      <w:numFmt w:val="bullet"/>
      <w:lvlText w:val=""/>
      <w:lvlJc w:val="left"/>
      <w:pPr>
        <w:ind w:left="5040" w:hanging="360"/>
      </w:pPr>
      <w:rPr>
        <w:rFonts w:ascii="Wingdings" w:hAnsi="Wingdings" w:hint="default"/>
      </w:rPr>
    </w:lvl>
    <w:lvl w:ilvl="6" w:tplc="5970A6DC">
      <w:start w:val="1"/>
      <w:numFmt w:val="bullet"/>
      <w:lvlText w:val=""/>
      <w:lvlJc w:val="left"/>
      <w:pPr>
        <w:ind w:left="5760" w:hanging="360"/>
      </w:pPr>
      <w:rPr>
        <w:rFonts w:ascii="Symbol" w:hAnsi="Symbol" w:hint="default"/>
      </w:rPr>
    </w:lvl>
    <w:lvl w:ilvl="7" w:tplc="D2D6F3C8">
      <w:start w:val="1"/>
      <w:numFmt w:val="bullet"/>
      <w:lvlText w:val="o"/>
      <w:lvlJc w:val="left"/>
      <w:pPr>
        <w:ind w:left="6480" w:hanging="360"/>
      </w:pPr>
      <w:rPr>
        <w:rFonts w:ascii="Courier New" w:hAnsi="Courier New" w:cs="Times New Roman" w:hint="default"/>
      </w:rPr>
    </w:lvl>
    <w:lvl w:ilvl="8" w:tplc="E12257CA">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B45CC8FE">
      <w:start w:val="1"/>
      <w:numFmt w:val="bullet"/>
      <w:lvlText w:val=""/>
      <w:lvlJc w:val="left"/>
      <w:pPr>
        <w:tabs>
          <w:tab w:val="num" w:pos="360"/>
        </w:tabs>
        <w:ind w:left="360" w:hanging="360"/>
      </w:pPr>
      <w:rPr>
        <w:rFonts w:ascii="Symbol" w:hAnsi="Symbol" w:hint="default"/>
      </w:rPr>
    </w:lvl>
    <w:lvl w:ilvl="1" w:tplc="4880A814" w:tentative="1">
      <w:start w:val="1"/>
      <w:numFmt w:val="bullet"/>
      <w:lvlText w:val="o"/>
      <w:lvlJc w:val="left"/>
      <w:pPr>
        <w:tabs>
          <w:tab w:val="num" w:pos="1080"/>
        </w:tabs>
        <w:ind w:left="1080" w:hanging="360"/>
      </w:pPr>
      <w:rPr>
        <w:rFonts w:ascii="Courier New" w:hAnsi="Courier New" w:cs="Courier New" w:hint="default"/>
      </w:rPr>
    </w:lvl>
    <w:lvl w:ilvl="2" w:tplc="B3543DC4" w:tentative="1">
      <w:start w:val="1"/>
      <w:numFmt w:val="bullet"/>
      <w:lvlText w:val=""/>
      <w:lvlJc w:val="left"/>
      <w:pPr>
        <w:tabs>
          <w:tab w:val="num" w:pos="1800"/>
        </w:tabs>
        <w:ind w:left="1800" w:hanging="360"/>
      </w:pPr>
      <w:rPr>
        <w:rFonts w:ascii="Wingdings" w:hAnsi="Wingdings" w:hint="default"/>
      </w:rPr>
    </w:lvl>
    <w:lvl w:ilvl="3" w:tplc="FB6AC566" w:tentative="1">
      <w:start w:val="1"/>
      <w:numFmt w:val="bullet"/>
      <w:lvlText w:val=""/>
      <w:lvlJc w:val="left"/>
      <w:pPr>
        <w:tabs>
          <w:tab w:val="num" w:pos="2520"/>
        </w:tabs>
        <w:ind w:left="2520" w:hanging="360"/>
      </w:pPr>
      <w:rPr>
        <w:rFonts w:ascii="Symbol" w:hAnsi="Symbol" w:hint="default"/>
      </w:rPr>
    </w:lvl>
    <w:lvl w:ilvl="4" w:tplc="6A20B0E2" w:tentative="1">
      <w:start w:val="1"/>
      <w:numFmt w:val="bullet"/>
      <w:lvlText w:val="o"/>
      <w:lvlJc w:val="left"/>
      <w:pPr>
        <w:tabs>
          <w:tab w:val="num" w:pos="3240"/>
        </w:tabs>
        <w:ind w:left="3240" w:hanging="360"/>
      </w:pPr>
      <w:rPr>
        <w:rFonts w:ascii="Courier New" w:hAnsi="Courier New" w:cs="Courier New" w:hint="default"/>
      </w:rPr>
    </w:lvl>
    <w:lvl w:ilvl="5" w:tplc="406CC280" w:tentative="1">
      <w:start w:val="1"/>
      <w:numFmt w:val="bullet"/>
      <w:lvlText w:val=""/>
      <w:lvlJc w:val="left"/>
      <w:pPr>
        <w:tabs>
          <w:tab w:val="num" w:pos="3960"/>
        </w:tabs>
        <w:ind w:left="3960" w:hanging="360"/>
      </w:pPr>
      <w:rPr>
        <w:rFonts w:ascii="Wingdings" w:hAnsi="Wingdings" w:hint="default"/>
      </w:rPr>
    </w:lvl>
    <w:lvl w:ilvl="6" w:tplc="508210B8" w:tentative="1">
      <w:start w:val="1"/>
      <w:numFmt w:val="bullet"/>
      <w:lvlText w:val=""/>
      <w:lvlJc w:val="left"/>
      <w:pPr>
        <w:tabs>
          <w:tab w:val="num" w:pos="4680"/>
        </w:tabs>
        <w:ind w:left="4680" w:hanging="360"/>
      </w:pPr>
      <w:rPr>
        <w:rFonts w:ascii="Symbol" w:hAnsi="Symbol" w:hint="default"/>
      </w:rPr>
    </w:lvl>
    <w:lvl w:ilvl="7" w:tplc="EAA8B862" w:tentative="1">
      <w:start w:val="1"/>
      <w:numFmt w:val="bullet"/>
      <w:lvlText w:val="o"/>
      <w:lvlJc w:val="left"/>
      <w:pPr>
        <w:tabs>
          <w:tab w:val="num" w:pos="5400"/>
        </w:tabs>
        <w:ind w:left="5400" w:hanging="360"/>
      </w:pPr>
      <w:rPr>
        <w:rFonts w:ascii="Courier New" w:hAnsi="Courier New" w:cs="Courier New" w:hint="default"/>
      </w:rPr>
    </w:lvl>
    <w:lvl w:ilvl="8" w:tplc="350091CE"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83443446">
      <w:start w:val="1"/>
      <w:numFmt w:val="bullet"/>
      <w:lvlText w:val=""/>
      <w:lvlJc w:val="left"/>
      <w:pPr>
        <w:ind w:left="786" w:hanging="360"/>
      </w:pPr>
      <w:rPr>
        <w:rFonts w:ascii="Symbol" w:hAnsi="Symbol" w:hint="default"/>
      </w:rPr>
    </w:lvl>
    <w:lvl w:ilvl="1" w:tplc="EA62569C" w:tentative="1">
      <w:start w:val="1"/>
      <w:numFmt w:val="bullet"/>
      <w:lvlText w:val="o"/>
      <w:lvlJc w:val="left"/>
      <w:pPr>
        <w:ind w:left="1506" w:hanging="360"/>
      </w:pPr>
      <w:rPr>
        <w:rFonts w:ascii="Courier New" w:hAnsi="Courier New" w:cs="Courier New" w:hint="default"/>
      </w:rPr>
    </w:lvl>
    <w:lvl w:ilvl="2" w:tplc="264A5858" w:tentative="1">
      <w:start w:val="1"/>
      <w:numFmt w:val="bullet"/>
      <w:lvlText w:val=""/>
      <w:lvlJc w:val="left"/>
      <w:pPr>
        <w:ind w:left="2226" w:hanging="360"/>
      </w:pPr>
      <w:rPr>
        <w:rFonts w:ascii="Wingdings" w:hAnsi="Wingdings" w:hint="default"/>
      </w:rPr>
    </w:lvl>
    <w:lvl w:ilvl="3" w:tplc="A6BE6770" w:tentative="1">
      <w:start w:val="1"/>
      <w:numFmt w:val="bullet"/>
      <w:lvlText w:val=""/>
      <w:lvlJc w:val="left"/>
      <w:pPr>
        <w:ind w:left="2946" w:hanging="360"/>
      </w:pPr>
      <w:rPr>
        <w:rFonts w:ascii="Symbol" w:hAnsi="Symbol" w:hint="default"/>
      </w:rPr>
    </w:lvl>
    <w:lvl w:ilvl="4" w:tplc="91202276" w:tentative="1">
      <w:start w:val="1"/>
      <w:numFmt w:val="bullet"/>
      <w:lvlText w:val="o"/>
      <w:lvlJc w:val="left"/>
      <w:pPr>
        <w:ind w:left="3666" w:hanging="360"/>
      </w:pPr>
      <w:rPr>
        <w:rFonts w:ascii="Courier New" w:hAnsi="Courier New" w:cs="Courier New" w:hint="default"/>
      </w:rPr>
    </w:lvl>
    <w:lvl w:ilvl="5" w:tplc="81EE10F2" w:tentative="1">
      <w:start w:val="1"/>
      <w:numFmt w:val="bullet"/>
      <w:lvlText w:val=""/>
      <w:lvlJc w:val="left"/>
      <w:pPr>
        <w:ind w:left="4386" w:hanging="360"/>
      </w:pPr>
      <w:rPr>
        <w:rFonts w:ascii="Wingdings" w:hAnsi="Wingdings" w:hint="default"/>
      </w:rPr>
    </w:lvl>
    <w:lvl w:ilvl="6" w:tplc="5BC06DE0" w:tentative="1">
      <w:start w:val="1"/>
      <w:numFmt w:val="bullet"/>
      <w:lvlText w:val=""/>
      <w:lvlJc w:val="left"/>
      <w:pPr>
        <w:ind w:left="5106" w:hanging="360"/>
      </w:pPr>
      <w:rPr>
        <w:rFonts w:ascii="Symbol" w:hAnsi="Symbol" w:hint="default"/>
      </w:rPr>
    </w:lvl>
    <w:lvl w:ilvl="7" w:tplc="B6D80374" w:tentative="1">
      <w:start w:val="1"/>
      <w:numFmt w:val="bullet"/>
      <w:lvlText w:val="o"/>
      <w:lvlJc w:val="left"/>
      <w:pPr>
        <w:ind w:left="5826" w:hanging="360"/>
      </w:pPr>
      <w:rPr>
        <w:rFonts w:ascii="Courier New" w:hAnsi="Courier New" w:cs="Courier New" w:hint="default"/>
      </w:rPr>
    </w:lvl>
    <w:lvl w:ilvl="8" w:tplc="CF14F1D8"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D3306C9A">
      <w:numFmt w:val="bullet"/>
      <w:lvlText w:val="-"/>
      <w:lvlJc w:val="left"/>
      <w:pPr>
        <w:ind w:left="720" w:hanging="360"/>
      </w:pPr>
      <w:rPr>
        <w:rFonts w:ascii="Arial" w:eastAsia="Times New Roman" w:hAnsi="Arial" w:cs="Arial" w:hint="default"/>
      </w:rPr>
    </w:lvl>
    <w:lvl w:ilvl="1" w:tplc="E608416C">
      <w:start w:val="1"/>
      <w:numFmt w:val="bullet"/>
      <w:lvlText w:val=""/>
      <w:lvlJc w:val="left"/>
      <w:pPr>
        <w:ind w:left="1440" w:hanging="360"/>
      </w:pPr>
      <w:rPr>
        <w:rFonts w:ascii="Symbol" w:hAnsi="Symbol" w:hint="default"/>
      </w:rPr>
    </w:lvl>
    <w:lvl w:ilvl="2" w:tplc="279288BA" w:tentative="1">
      <w:start w:val="1"/>
      <w:numFmt w:val="bullet"/>
      <w:lvlText w:val=""/>
      <w:lvlJc w:val="left"/>
      <w:pPr>
        <w:ind w:left="2160" w:hanging="360"/>
      </w:pPr>
      <w:rPr>
        <w:rFonts w:ascii="Wingdings" w:hAnsi="Wingdings" w:hint="default"/>
      </w:rPr>
    </w:lvl>
    <w:lvl w:ilvl="3" w:tplc="B1EE9C60" w:tentative="1">
      <w:start w:val="1"/>
      <w:numFmt w:val="bullet"/>
      <w:lvlText w:val=""/>
      <w:lvlJc w:val="left"/>
      <w:pPr>
        <w:ind w:left="2880" w:hanging="360"/>
      </w:pPr>
      <w:rPr>
        <w:rFonts w:ascii="Symbol" w:hAnsi="Symbol" w:hint="default"/>
      </w:rPr>
    </w:lvl>
    <w:lvl w:ilvl="4" w:tplc="B33EC060" w:tentative="1">
      <w:start w:val="1"/>
      <w:numFmt w:val="bullet"/>
      <w:lvlText w:val="o"/>
      <w:lvlJc w:val="left"/>
      <w:pPr>
        <w:ind w:left="3600" w:hanging="360"/>
      </w:pPr>
      <w:rPr>
        <w:rFonts w:ascii="Courier New" w:hAnsi="Courier New" w:cs="Courier New" w:hint="default"/>
      </w:rPr>
    </w:lvl>
    <w:lvl w:ilvl="5" w:tplc="9D1E23A6" w:tentative="1">
      <w:start w:val="1"/>
      <w:numFmt w:val="bullet"/>
      <w:lvlText w:val=""/>
      <w:lvlJc w:val="left"/>
      <w:pPr>
        <w:ind w:left="4320" w:hanging="360"/>
      </w:pPr>
      <w:rPr>
        <w:rFonts w:ascii="Wingdings" w:hAnsi="Wingdings" w:hint="default"/>
      </w:rPr>
    </w:lvl>
    <w:lvl w:ilvl="6" w:tplc="DC5E8322" w:tentative="1">
      <w:start w:val="1"/>
      <w:numFmt w:val="bullet"/>
      <w:lvlText w:val=""/>
      <w:lvlJc w:val="left"/>
      <w:pPr>
        <w:ind w:left="5040" w:hanging="360"/>
      </w:pPr>
      <w:rPr>
        <w:rFonts w:ascii="Symbol" w:hAnsi="Symbol" w:hint="default"/>
      </w:rPr>
    </w:lvl>
    <w:lvl w:ilvl="7" w:tplc="50A41F9A" w:tentative="1">
      <w:start w:val="1"/>
      <w:numFmt w:val="bullet"/>
      <w:lvlText w:val="o"/>
      <w:lvlJc w:val="left"/>
      <w:pPr>
        <w:ind w:left="5760" w:hanging="360"/>
      </w:pPr>
      <w:rPr>
        <w:rFonts w:ascii="Courier New" w:hAnsi="Courier New" w:cs="Courier New" w:hint="default"/>
      </w:rPr>
    </w:lvl>
    <w:lvl w:ilvl="8" w:tplc="D0DE81F8"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BB4AB4C0">
      <w:start w:val="1"/>
      <w:numFmt w:val="bullet"/>
      <w:lvlText w:val=""/>
      <w:lvlJc w:val="left"/>
      <w:pPr>
        <w:tabs>
          <w:tab w:val="num" w:pos="360"/>
        </w:tabs>
        <w:ind w:left="360" w:hanging="360"/>
      </w:pPr>
      <w:rPr>
        <w:rFonts w:ascii="Symbol" w:hAnsi="Symbol" w:hint="default"/>
      </w:rPr>
    </w:lvl>
    <w:lvl w:ilvl="1" w:tplc="A476C65A" w:tentative="1">
      <w:start w:val="1"/>
      <w:numFmt w:val="bullet"/>
      <w:lvlText w:val="o"/>
      <w:lvlJc w:val="left"/>
      <w:pPr>
        <w:tabs>
          <w:tab w:val="num" w:pos="1080"/>
        </w:tabs>
        <w:ind w:left="1080" w:hanging="360"/>
      </w:pPr>
      <w:rPr>
        <w:rFonts w:ascii="Courier New" w:hAnsi="Courier New" w:cs="Courier New" w:hint="default"/>
      </w:rPr>
    </w:lvl>
    <w:lvl w:ilvl="2" w:tplc="21C4D3BC" w:tentative="1">
      <w:start w:val="1"/>
      <w:numFmt w:val="bullet"/>
      <w:lvlText w:val=""/>
      <w:lvlJc w:val="left"/>
      <w:pPr>
        <w:tabs>
          <w:tab w:val="num" w:pos="1800"/>
        </w:tabs>
        <w:ind w:left="1800" w:hanging="360"/>
      </w:pPr>
      <w:rPr>
        <w:rFonts w:ascii="Wingdings" w:hAnsi="Wingdings" w:hint="default"/>
      </w:rPr>
    </w:lvl>
    <w:lvl w:ilvl="3" w:tplc="88C21CE6" w:tentative="1">
      <w:start w:val="1"/>
      <w:numFmt w:val="bullet"/>
      <w:lvlText w:val=""/>
      <w:lvlJc w:val="left"/>
      <w:pPr>
        <w:tabs>
          <w:tab w:val="num" w:pos="2520"/>
        </w:tabs>
        <w:ind w:left="2520" w:hanging="360"/>
      </w:pPr>
      <w:rPr>
        <w:rFonts w:ascii="Symbol" w:hAnsi="Symbol" w:hint="default"/>
      </w:rPr>
    </w:lvl>
    <w:lvl w:ilvl="4" w:tplc="2668C6DA" w:tentative="1">
      <w:start w:val="1"/>
      <w:numFmt w:val="bullet"/>
      <w:lvlText w:val="o"/>
      <w:lvlJc w:val="left"/>
      <w:pPr>
        <w:tabs>
          <w:tab w:val="num" w:pos="3240"/>
        </w:tabs>
        <w:ind w:left="3240" w:hanging="360"/>
      </w:pPr>
      <w:rPr>
        <w:rFonts w:ascii="Courier New" w:hAnsi="Courier New" w:cs="Courier New" w:hint="default"/>
      </w:rPr>
    </w:lvl>
    <w:lvl w:ilvl="5" w:tplc="294CD5B6" w:tentative="1">
      <w:start w:val="1"/>
      <w:numFmt w:val="bullet"/>
      <w:lvlText w:val=""/>
      <w:lvlJc w:val="left"/>
      <w:pPr>
        <w:tabs>
          <w:tab w:val="num" w:pos="3960"/>
        </w:tabs>
        <w:ind w:left="3960" w:hanging="360"/>
      </w:pPr>
      <w:rPr>
        <w:rFonts w:ascii="Wingdings" w:hAnsi="Wingdings" w:hint="default"/>
      </w:rPr>
    </w:lvl>
    <w:lvl w:ilvl="6" w:tplc="5ED6C528" w:tentative="1">
      <w:start w:val="1"/>
      <w:numFmt w:val="bullet"/>
      <w:lvlText w:val=""/>
      <w:lvlJc w:val="left"/>
      <w:pPr>
        <w:tabs>
          <w:tab w:val="num" w:pos="4680"/>
        </w:tabs>
        <w:ind w:left="4680" w:hanging="360"/>
      </w:pPr>
      <w:rPr>
        <w:rFonts w:ascii="Symbol" w:hAnsi="Symbol" w:hint="default"/>
      </w:rPr>
    </w:lvl>
    <w:lvl w:ilvl="7" w:tplc="0B8068C6" w:tentative="1">
      <w:start w:val="1"/>
      <w:numFmt w:val="bullet"/>
      <w:lvlText w:val="o"/>
      <w:lvlJc w:val="left"/>
      <w:pPr>
        <w:tabs>
          <w:tab w:val="num" w:pos="5400"/>
        </w:tabs>
        <w:ind w:left="5400" w:hanging="360"/>
      </w:pPr>
      <w:rPr>
        <w:rFonts w:ascii="Courier New" w:hAnsi="Courier New" w:cs="Courier New" w:hint="default"/>
      </w:rPr>
    </w:lvl>
    <w:lvl w:ilvl="8" w:tplc="0D68997A"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F496A8F6">
      <w:start w:val="1"/>
      <w:numFmt w:val="bullet"/>
      <w:lvlText w:val=""/>
      <w:lvlJc w:val="left"/>
      <w:pPr>
        <w:ind w:left="1080" w:hanging="360"/>
      </w:pPr>
      <w:rPr>
        <w:rFonts w:ascii="Symbol" w:hAnsi="Symbol" w:hint="default"/>
      </w:rPr>
    </w:lvl>
    <w:lvl w:ilvl="1" w:tplc="619CFB08" w:tentative="1">
      <w:start w:val="1"/>
      <w:numFmt w:val="bullet"/>
      <w:lvlText w:val="o"/>
      <w:lvlJc w:val="left"/>
      <w:pPr>
        <w:ind w:left="1800" w:hanging="360"/>
      </w:pPr>
      <w:rPr>
        <w:rFonts w:ascii="Courier New" w:hAnsi="Courier New" w:cs="Courier New" w:hint="default"/>
      </w:rPr>
    </w:lvl>
    <w:lvl w:ilvl="2" w:tplc="1DC6BF96" w:tentative="1">
      <w:start w:val="1"/>
      <w:numFmt w:val="bullet"/>
      <w:lvlText w:val=""/>
      <w:lvlJc w:val="left"/>
      <w:pPr>
        <w:ind w:left="2520" w:hanging="360"/>
      </w:pPr>
      <w:rPr>
        <w:rFonts w:ascii="Wingdings" w:hAnsi="Wingdings" w:hint="default"/>
      </w:rPr>
    </w:lvl>
    <w:lvl w:ilvl="3" w:tplc="5DF27C02" w:tentative="1">
      <w:start w:val="1"/>
      <w:numFmt w:val="bullet"/>
      <w:lvlText w:val=""/>
      <w:lvlJc w:val="left"/>
      <w:pPr>
        <w:ind w:left="3240" w:hanging="360"/>
      </w:pPr>
      <w:rPr>
        <w:rFonts w:ascii="Symbol" w:hAnsi="Symbol" w:hint="default"/>
      </w:rPr>
    </w:lvl>
    <w:lvl w:ilvl="4" w:tplc="D482FB18" w:tentative="1">
      <w:start w:val="1"/>
      <w:numFmt w:val="bullet"/>
      <w:lvlText w:val="o"/>
      <w:lvlJc w:val="left"/>
      <w:pPr>
        <w:ind w:left="3960" w:hanging="360"/>
      </w:pPr>
      <w:rPr>
        <w:rFonts w:ascii="Courier New" w:hAnsi="Courier New" w:cs="Courier New" w:hint="default"/>
      </w:rPr>
    </w:lvl>
    <w:lvl w:ilvl="5" w:tplc="7222E71A" w:tentative="1">
      <w:start w:val="1"/>
      <w:numFmt w:val="bullet"/>
      <w:lvlText w:val=""/>
      <w:lvlJc w:val="left"/>
      <w:pPr>
        <w:ind w:left="4680" w:hanging="360"/>
      </w:pPr>
      <w:rPr>
        <w:rFonts w:ascii="Wingdings" w:hAnsi="Wingdings" w:hint="default"/>
      </w:rPr>
    </w:lvl>
    <w:lvl w:ilvl="6" w:tplc="6BD2D3B4" w:tentative="1">
      <w:start w:val="1"/>
      <w:numFmt w:val="bullet"/>
      <w:lvlText w:val=""/>
      <w:lvlJc w:val="left"/>
      <w:pPr>
        <w:ind w:left="5400" w:hanging="360"/>
      </w:pPr>
      <w:rPr>
        <w:rFonts w:ascii="Symbol" w:hAnsi="Symbol" w:hint="default"/>
      </w:rPr>
    </w:lvl>
    <w:lvl w:ilvl="7" w:tplc="29400264" w:tentative="1">
      <w:start w:val="1"/>
      <w:numFmt w:val="bullet"/>
      <w:lvlText w:val="o"/>
      <w:lvlJc w:val="left"/>
      <w:pPr>
        <w:ind w:left="6120" w:hanging="360"/>
      </w:pPr>
      <w:rPr>
        <w:rFonts w:ascii="Courier New" w:hAnsi="Courier New" w:cs="Courier New" w:hint="default"/>
      </w:rPr>
    </w:lvl>
    <w:lvl w:ilvl="8" w:tplc="FD38EFD8"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C0AAAA50">
      <w:start w:val="1"/>
      <w:numFmt w:val="bullet"/>
      <w:lvlText w:val=""/>
      <w:lvlJc w:val="left"/>
      <w:pPr>
        <w:ind w:left="720" w:hanging="360"/>
      </w:pPr>
      <w:rPr>
        <w:rFonts w:ascii="Symbol" w:hAnsi="Symbol" w:hint="default"/>
      </w:rPr>
    </w:lvl>
    <w:lvl w:ilvl="1" w:tplc="42680758">
      <w:start w:val="1"/>
      <w:numFmt w:val="bullet"/>
      <w:lvlText w:val="o"/>
      <w:lvlJc w:val="left"/>
      <w:pPr>
        <w:ind w:left="1440" w:hanging="360"/>
      </w:pPr>
      <w:rPr>
        <w:rFonts w:ascii="Courier New" w:hAnsi="Courier New" w:cs="Times New Roman" w:hint="default"/>
      </w:rPr>
    </w:lvl>
    <w:lvl w:ilvl="2" w:tplc="024C8C22">
      <w:start w:val="1"/>
      <w:numFmt w:val="bullet"/>
      <w:lvlText w:val=""/>
      <w:lvlJc w:val="left"/>
      <w:pPr>
        <w:ind w:left="2160" w:hanging="360"/>
      </w:pPr>
      <w:rPr>
        <w:rFonts w:ascii="Wingdings" w:hAnsi="Wingdings" w:hint="default"/>
      </w:rPr>
    </w:lvl>
    <w:lvl w:ilvl="3" w:tplc="8C2E28C6">
      <w:start w:val="1"/>
      <w:numFmt w:val="bullet"/>
      <w:lvlText w:val=""/>
      <w:lvlJc w:val="left"/>
      <w:pPr>
        <w:ind w:left="2880" w:hanging="360"/>
      </w:pPr>
      <w:rPr>
        <w:rFonts w:ascii="Symbol" w:hAnsi="Symbol" w:hint="default"/>
      </w:rPr>
    </w:lvl>
    <w:lvl w:ilvl="4" w:tplc="94DC37C8">
      <w:start w:val="1"/>
      <w:numFmt w:val="bullet"/>
      <w:lvlText w:val="o"/>
      <w:lvlJc w:val="left"/>
      <w:pPr>
        <w:ind w:left="3600" w:hanging="360"/>
      </w:pPr>
      <w:rPr>
        <w:rFonts w:ascii="Courier New" w:hAnsi="Courier New" w:cs="Times New Roman" w:hint="default"/>
      </w:rPr>
    </w:lvl>
    <w:lvl w:ilvl="5" w:tplc="643CB8A0">
      <w:start w:val="1"/>
      <w:numFmt w:val="bullet"/>
      <w:lvlText w:val=""/>
      <w:lvlJc w:val="left"/>
      <w:pPr>
        <w:ind w:left="4320" w:hanging="360"/>
      </w:pPr>
      <w:rPr>
        <w:rFonts w:ascii="Wingdings" w:hAnsi="Wingdings" w:hint="default"/>
      </w:rPr>
    </w:lvl>
    <w:lvl w:ilvl="6" w:tplc="46E2B5A4">
      <w:start w:val="1"/>
      <w:numFmt w:val="bullet"/>
      <w:lvlText w:val=""/>
      <w:lvlJc w:val="left"/>
      <w:pPr>
        <w:ind w:left="5040" w:hanging="360"/>
      </w:pPr>
      <w:rPr>
        <w:rFonts w:ascii="Symbol" w:hAnsi="Symbol" w:hint="default"/>
      </w:rPr>
    </w:lvl>
    <w:lvl w:ilvl="7" w:tplc="DEEED460">
      <w:start w:val="1"/>
      <w:numFmt w:val="bullet"/>
      <w:lvlText w:val="o"/>
      <w:lvlJc w:val="left"/>
      <w:pPr>
        <w:ind w:left="5760" w:hanging="360"/>
      </w:pPr>
      <w:rPr>
        <w:rFonts w:ascii="Courier New" w:hAnsi="Courier New" w:cs="Times New Roman" w:hint="default"/>
      </w:rPr>
    </w:lvl>
    <w:lvl w:ilvl="8" w:tplc="1804CF0A">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10CB6"/>
    <w:rsid w:val="0011773C"/>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5E87"/>
    <w:rsid w:val="00365F32"/>
    <w:rsid w:val="003665DD"/>
    <w:rsid w:val="00366E1D"/>
    <w:rsid w:val="00391C49"/>
    <w:rsid w:val="003954EC"/>
    <w:rsid w:val="00396946"/>
    <w:rsid w:val="003A3873"/>
    <w:rsid w:val="003A3F2C"/>
    <w:rsid w:val="003A696E"/>
    <w:rsid w:val="003B0D4C"/>
    <w:rsid w:val="003C1454"/>
    <w:rsid w:val="003D7A91"/>
    <w:rsid w:val="003E65AD"/>
    <w:rsid w:val="003F134E"/>
    <w:rsid w:val="003F31B0"/>
    <w:rsid w:val="00412EDA"/>
    <w:rsid w:val="004212B4"/>
    <w:rsid w:val="00463907"/>
    <w:rsid w:val="00463A5B"/>
    <w:rsid w:val="004763FC"/>
    <w:rsid w:val="00483686"/>
    <w:rsid w:val="0048665C"/>
    <w:rsid w:val="00491101"/>
    <w:rsid w:val="004C5BE1"/>
    <w:rsid w:val="004E4528"/>
    <w:rsid w:val="004F044D"/>
    <w:rsid w:val="004F6432"/>
    <w:rsid w:val="004F711D"/>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5810"/>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96E74"/>
    <w:rsid w:val="008A2999"/>
    <w:rsid w:val="008A4A65"/>
    <w:rsid w:val="008B6DC5"/>
    <w:rsid w:val="008B76CC"/>
    <w:rsid w:val="008C0A13"/>
    <w:rsid w:val="008C3941"/>
    <w:rsid w:val="008D11CF"/>
    <w:rsid w:val="008F16A7"/>
    <w:rsid w:val="00904D3C"/>
    <w:rsid w:val="00916A15"/>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7328E"/>
    <w:rsid w:val="00A83F52"/>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06560"/>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128A2"/>
    <w:rsid w:val="00F16A9D"/>
    <w:rsid w:val="00F16E7A"/>
    <w:rsid w:val="00F21915"/>
    <w:rsid w:val="00F24CA7"/>
    <w:rsid w:val="00F466AF"/>
    <w:rsid w:val="00F6117D"/>
    <w:rsid w:val="00F77666"/>
    <w:rsid w:val="00F83183"/>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i-FI" w:eastAsia="fi-FI" w:bidi="fi-FI"/>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uiPriority w:val="9"/>
    <w:qFormat/>
    <w:rsid w:val="0048665C"/>
    <w:pPr>
      <w:keepNext/>
      <w:numPr>
        <w:numId w:val="1"/>
      </w:numPr>
      <w:spacing w:before="240" w:after="240"/>
      <w:jc w:val="both"/>
      <w:outlineLvl w:val="0"/>
    </w:pPr>
    <w:rPr>
      <w:b/>
      <w:smallCaps/>
      <w:szCs w:val="20"/>
    </w:rPr>
  </w:style>
  <w:style w:type="paragraph" w:styleId="Heading2">
    <w:name w:val="heading 2"/>
    <w:basedOn w:val="Normal"/>
    <w:next w:val="Normal"/>
    <w:uiPriority w:val="9"/>
    <w:qFormat/>
    <w:rsid w:val="0048665C"/>
    <w:pPr>
      <w:keepNext/>
      <w:numPr>
        <w:ilvl w:val="1"/>
        <w:numId w:val="1"/>
      </w:numPr>
      <w:spacing w:after="240"/>
      <w:jc w:val="both"/>
      <w:outlineLvl w:val="1"/>
    </w:pPr>
    <w:rPr>
      <w:b/>
      <w:szCs w:val="20"/>
    </w:rPr>
  </w:style>
  <w:style w:type="paragraph" w:styleId="Heading3">
    <w:name w:val="heading 3"/>
    <w:basedOn w:val="Normal"/>
    <w:next w:val="Normal"/>
    <w:uiPriority w:val="9"/>
    <w:qFormat/>
    <w:rsid w:val="0048665C"/>
    <w:pPr>
      <w:keepNext/>
      <w:numPr>
        <w:ilvl w:val="2"/>
        <w:numId w:val="1"/>
      </w:numPr>
      <w:spacing w:after="240"/>
      <w:jc w:val="both"/>
      <w:outlineLvl w:val="2"/>
    </w:pPr>
    <w:rPr>
      <w:i/>
      <w:szCs w:val="20"/>
    </w:rPr>
  </w:style>
  <w:style w:type="paragraph" w:styleId="Heading4">
    <w:name w:val="heading 4"/>
    <w:basedOn w:val="Normal"/>
    <w:next w:val="Normal"/>
    <w:uiPriority w:val="9"/>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fi-FI"/>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i-FI" w:eastAsia="fi-FI" w:bidi="fi-FI"/>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uiPriority w:val="9"/>
    <w:qFormat/>
    <w:rsid w:val="0048665C"/>
    <w:pPr>
      <w:keepNext/>
      <w:numPr>
        <w:numId w:val="1"/>
      </w:numPr>
      <w:spacing w:before="240" w:after="240"/>
      <w:jc w:val="both"/>
      <w:outlineLvl w:val="0"/>
    </w:pPr>
    <w:rPr>
      <w:b/>
      <w:smallCaps/>
      <w:szCs w:val="20"/>
    </w:rPr>
  </w:style>
  <w:style w:type="paragraph" w:styleId="Heading2">
    <w:name w:val="heading 2"/>
    <w:basedOn w:val="Normal"/>
    <w:next w:val="Normal"/>
    <w:uiPriority w:val="9"/>
    <w:qFormat/>
    <w:rsid w:val="0048665C"/>
    <w:pPr>
      <w:keepNext/>
      <w:numPr>
        <w:ilvl w:val="1"/>
        <w:numId w:val="1"/>
      </w:numPr>
      <w:spacing w:after="240"/>
      <w:jc w:val="both"/>
      <w:outlineLvl w:val="1"/>
    </w:pPr>
    <w:rPr>
      <w:b/>
      <w:szCs w:val="20"/>
    </w:rPr>
  </w:style>
  <w:style w:type="paragraph" w:styleId="Heading3">
    <w:name w:val="heading 3"/>
    <w:basedOn w:val="Normal"/>
    <w:next w:val="Normal"/>
    <w:uiPriority w:val="9"/>
    <w:qFormat/>
    <w:rsid w:val="0048665C"/>
    <w:pPr>
      <w:keepNext/>
      <w:numPr>
        <w:ilvl w:val="2"/>
        <w:numId w:val="1"/>
      </w:numPr>
      <w:spacing w:after="240"/>
      <w:jc w:val="both"/>
      <w:outlineLvl w:val="2"/>
    </w:pPr>
    <w:rPr>
      <w:i/>
      <w:szCs w:val="20"/>
    </w:rPr>
  </w:style>
  <w:style w:type="paragraph" w:styleId="Heading4">
    <w:name w:val="heading 4"/>
    <w:basedOn w:val="Normal"/>
    <w:next w:val="Normal"/>
    <w:uiPriority w:val="9"/>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fi-FI"/>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81713-8226-470A-A231-3948D7130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783</Words>
  <Characters>7086</Characters>
  <Application>Microsoft Office Word</Application>
  <DocSecurity>0</DocSecurity>
  <Lines>59</Lines>
  <Paragraphs>15</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8</cp:revision>
  <cp:lastPrinted>2015-10-16T08:20:00Z</cp:lastPrinted>
  <dcterms:created xsi:type="dcterms:W3CDTF">2018-09-18T15:47:00Z</dcterms:created>
  <dcterms:modified xsi:type="dcterms:W3CDTF">2018-09-27T14:47:00Z</dcterms:modified>
</cp:coreProperties>
</file>