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6A33B7" w:rsidRDefault="00AA0BE8" w:rsidP="001619A7">
      <w:pPr>
        <w:pStyle w:val="SectionTitle"/>
        <w:rPr>
          <w:sz w:val="24"/>
          <w:szCs w:val="24"/>
        </w:rPr>
      </w:pPr>
      <w:r w:rsidRPr="006A33B7">
        <w:rPr>
          <w:noProof/>
          <w:lang w:val="en-GB" w:eastAsia="en-GB" w:bidi="ar-SA"/>
        </w:rPr>
        <w:drawing>
          <wp:inline distT="0" distB="0" distL="0" distR="0" wp14:anchorId="5357F9E1" wp14:editId="711A04C7">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561316" w:rsidRPr="006A33B7" w:rsidRDefault="00561316" w:rsidP="00561316">
      <w:pPr>
        <w:pStyle w:val="SectionTitle"/>
        <w:rPr>
          <w:color w:val="365F91"/>
          <w:sz w:val="24"/>
          <w:szCs w:val="24"/>
        </w:rPr>
      </w:pPr>
      <w:r w:rsidRPr="006A33B7">
        <w:rPr>
          <w:color w:val="365F91"/>
          <w:sz w:val="24"/>
        </w:rPr>
        <w:t>LOOV EUROOPA (2014–2020)</w:t>
      </w:r>
    </w:p>
    <w:p w:rsidR="00561316" w:rsidRPr="006A33B7" w:rsidRDefault="00561316" w:rsidP="00561316">
      <w:pPr>
        <w:pStyle w:val="SectionTitle"/>
        <w:rPr>
          <w:color w:val="365F91"/>
          <w:sz w:val="24"/>
          <w:szCs w:val="24"/>
        </w:rPr>
      </w:pPr>
      <w:r w:rsidRPr="006A33B7">
        <w:rPr>
          <w:color w:val="365F91"/>
          <w:sz w:val="24"/>
        </w:rPr>
        <w:t>ALAPROGRAMM „MEDIA”</w:t>
      </w:r>
    </w:p>
    <w:p w:rsidR="001619A7" w:rsidRPr="006A33B7" w:rsidRDefault="00561316" w:rsidP="00561316">
      <w:pPr>
        <w:pStyle w:val="SectionTitle"/>
        <w:rPr>
          <w:sz w:val="24"/>
          <w:szCs w:val="24"/>
        </w:rPr>
      </w:pPr>
      <w:r w:rsidRPr="006A33B7">
        <w:rPr>
          <w:sz w:val="24"/>
          <w:szCs w:val="24"/>
        </w:rPr>
        <w:t>KONKURSIKUTSE</w:t>
      </w:r>
      <w:r w:rsidRPr="006A33B7">
        <w:t xml:space="preserve"> </w:t>
      </w:r>
      <w:r w:rsidR="00AA0BE8" w:rsidRPr="006A33B7">
        <w:rPr>
          <w:sz w:val="24"/>
        </w:rPr>
        <w:t>– EACEA/33/2018</w:t>
      </w:r>
    </w:p>
    <w:p w:rsidR="00873B8D" w:rsidRPr="006A33B7" w:rsidRDefault="00873B8D" w:rsidP="00873B8D">
      <w:pPr>
        <w:jc w:val="center"/>
        <w:rPr>
          <w:rFonts w:eastAsia="Arial Unicode MS"/>
          <w:b/>
          <w:smallCaps/>
          <w:sz w:val="44"/>
        </w:rPr>
      </w:pPr>
      <w:r w:rsidRPr="006A33B7">
        <w:rPr>
          <w:b/>
          <w:i/>
        </w:rPr>
        <w:t>Tugi filmiharidusele</w:t>
      </w:r>
    </w:p>
    <w:p w:rsidR="00873B8D" w:rsidRPr="006A33B7" w:rsidRDefault="00873B8D" w:rsidP="00873B8D">
      <w:pPr>
        <w:suppressAutoHyphens/>
        <w:jc w:val="both"/>
        <w:rPr>
          <w:b/>
          <w:smallCaps/>
          <w:sz w:val="22"/>
          <w:szCs w:val="22"/>
        </w:rPr>
      </w:pPr>
    </w:p>
    <w:p w:rsidR="00873B8D" w:rsidRPr="006A33B7" w:rsidRDefault="00873B8D" w:rsidP="00873B8D">
      <w:pPr>
        <w:pStyle w:val="Heading1"/>
        <w:rPr>
          <w:szCs w:val="22"/>
        </w:rPr>
      </w:pPr>
      <w:r w:rsidRPr="006A33B7">
        <w:rPr>
          <w:sz w:val="22"/>
        </w:rPr>
        <w:t>EESMÄRGID JA KIRJELDUS</w:t>
      </w:r>
    </w:p>
    <w:p w:rsidR="00873B8D" w:rsidRPr="006A33B7" w:rsidRDefault="00873B8D" w:rsidP="00873B8D">
      <w:pPr>
        <w:pStyle w:val="Text1"/>
        <w:ind w:left="0"/>
        <w:rPr>
          <w:rFonts w:eastAsia="Arial Unicode MS"/>
          <w:sz w:val="22"/>
          <w:szCs w:val="22"/>
        </w:rPr>
      </w:pPr>
      <w:r w:rsidRPr="006A33B7">
        <w:rPr>
          <w:sz w:val="22"/>
        </w:rPr>
        <w:t xml:space="preserve">Käesolev kutse põhineb Euroopa Parlamendi ja nõukogu 11. detsembri 2013. aasta määrusel nr 1295/2013, milles käsitletakse Euroopa kultuuri- ja loomesektori toetusprogrammi rakendamist („LOOV EUROOPA”)1 ja selle 27. juuni 2014. aasta parandusel </w:t>
      </w:r>
      <w:r w:rsidRPr="006A33B7">
        <w:rPr>
          <w:sz w:val="22"/>
          <w:vertAlign w:val="superscript"/>
        </w:rPr>
        <w:footnoteReference w:id="1"/>
      </w:r>
      <w:r w:rsidRPr="006A33B7">
        <w:rPr>
          <w:sz w:val="22"/>
        </w:rPr>
        <w:t xml:space="preserve">. </w:t>
      </w:r>
    </w:p>
    <w:p w:rsidR="00873B8D" w:rsidRPr="006A33B7" w:rsidRDefault="00873B8D" w:rsidP="00873B8D">
      <w:pPr>
        <w:widowControl w:val="0"/>
        <w:autoSpaceDE w:val="0"/>
        <w:autoSpaceDN w:val="0"/>
        <w:adjustRightInd w:val="0"/>
        <w:spacing w:before="32" w:line="275" w:lineRule="auto"/>
        <w:ind w:right="51"/>
        <w:rPr>
          <w:sz w:val="22"/>
        </w:rPr>
      </w:pPr>
      <w:r w:rsidRPr="006A33B7">
        <w:rPr>
          <w:sz w:val="22"/>
        </w:rPr>
        <w:t>Riikidevahelise levitamise edendamise erieesmärgi raames on alaprogrammi „MEDIA” üks prioriteetidest järgmine:</w:t>
      </w:r>
    </w:p>
    <w:p w:rsidR="00873B8D" w:rsidRPr="006A33B7" w:rsidRDefault="00873B8D" w:rsidP="00873B8D">
      <w:pPr>
        <w:widowControl w:val="0"/>
        <w:autoSpaceDE w:val="0"/>
        <w:autoSpaceDN w:val="0"/>
        <w:adjustRightInd w:val="0"/>
        <w:spacing w:before="32" w:line="275" w:lineRule="auto"/>
        <w:ind w:right="51"/>
        <w:rPr>
          <w:sz w:val="22"/>
          <w:szCs w:val="22"/>
        </w:rPr>
      </w:pPr>
    </w:p>
    <w:p w:rsidR="00873B8D" w:rsidRPr="006A33B7" w:rsidRDefault="00873B8D" w:rsidP="00873B8D">
      <w:pPr>
        <w:widowControl w:val="0"/>
        <w:numPr>
          <w:ilvl w:val="0"/>
          <w:numId w:val="12"/>
        </w:numPr>
        <w:autoSpaceDE w:val="0"/>
        <w:autoSpaceDN w:val="0"/>
        <w:adjustRightInd w:val="0"/>
        <w:spacing w:after="200" w:line="276" w:lineRule="auto"/>
        <w:ind w:left="360"/>
        <w:rPr>
          <w:sz w:val="22"/>
          <w:szCs w:val="22"/>
        </w:rPr>
      </w:pPr>
      <w:r w:rsidRPr="006A33B7">
        <w:rPr>
          <w:sz w:val="22"/>
        </w:rPr>
        <w:t>toetada publiku arendamist kui vahendit, mille abil elavdada huvi Euroopa audiovisuaalteoste vastu ja parandada neile juurdepääsu, iseäranis reklaami, ürituste, filmikultuurilise pädevuse ja festivalide kaudu.</w:t>
      </w:r>
    </w:p>
    <w:p w:rsidR="00873B8D" w:rsidRPr="006A33B7" w:rsidRDefault="00873B8D" w:rsidP="00873B8D">
      <w:pPr>
        <w:widowControl w:val="0"/>
        <w:tabs>
          <w:tab w:val="left" w:pos="1180"/>
        </w:tabs>
        <w:autoSpaceDE w:val="0"/>
        <w:autoSpaceDN w:val="0"/>
        <w:adjustRightInd w:val="0"/>
        <w:ind w:right="-20"/>
        <w:rPr>
          <w:sz w:val="22"/>
          <w:szCs w:val="22"/>
        </w:rPr>
      </w:pPr>
      <w:r w:rsidRPr="006A33B7">
        <w:rPr>
          <w:spacing w:val="2"/>
          <w:sz w:val="22"/>
        </w:rPr>
        <w:t>Alaprogrammiga „MEDIA” toetatakse tegevust, mille eesmärk on</w:t>
      </w:r>
      <w:r w:rsidRPr="006A33B7">
        <w:rPr>
          <w:sz w:val="22"/>
        </w:rPr>
        <w:t>:</w:t>
      </w:r>
    </w:p>
    <w:p w:rsidR="00873B8D" w:rsidRPr="006A33B7" w:rsidRDefault="00873B8D" w:rsidP="00873B8D">
      <w:pPr>
        <w:jc w:val="both"/>
        <w:rPr>
          <w:bCs/>
          <w:sz w:val="22"/>
          <w:szCs w:val="22"/>
        </w:rPr>
      </w:pPr>
    </w:p>
    <w:p w:rsidR="00873B8D" w:rsidRPr="006A33B7" w:rsidRDefault="00873B8D" w:rsidP="00873B8D">
      <w:pPr>
        <w:numPr>
          <w:ilvl w:val="0"/>
          <w:numId w:val="11"/>
        </w:numPr>
        <w:spacing w:after="200" w:line="276" w:lineRule="auto"/>
        <w:ind w:left="360"/>
        <w:jc w:val="both"/>
        <w:rPr>
          <w:bCs/>
          <w:sz w:val="22"/>
          <w:szCs w:val="22"/>
        </w:rPr>
      </w:pPr>
      <w:r w:rsidRPr="006A33B7">
        <w:rPr>
          <w:sz w:val="22"/>
        </w:rPr>
        <w:t>edendada filmikultuurilist pädevust ja suurendada publiku, eeskätt noore publiku teadmisi ja huvi, mis puudutab Euroopa audiovisuaalteoseid, sh audiovisuaalset ja kinematograafilist pärandit;</w:t>
      </w:r>
    </w:p>
    <w:p w:rsidR="00873B8D" w:rsidRPr="006A33B7" w:rsidRDefault="00873B8D" w:rsidP="00873B8D">
      <w:pPr>
        <w:numPr>
          <w:ilvl w:val="0"/>
          <w:numId w:val="11"/>
        </w:numPr>
        <w:spacing w:after="200" w:line="276" w:lineRule="auto"/>
        <w:ind w:left="360"/>
        <w:jc w:val="both"/>
        <w:rPr>
          <w:bCs/>
          <w:sz w:val="22"/>
          <w:szCs w:val="22"/>
        </w:rPr>
      </w:pPr>
      <w:r w:rsidRPr="006A33B7">
        <w:rPr>
          <w:sz w:val="22"/>
        </w:rPr>
        <w:t>soodustada audiovisuaalsektori rahvusvaheliste koostööprojektide kaudu Euroopa filmide levitamist maailmas ja rahvusvaheliste filmide levitamist liidus kõigil leviplatvormidel.</w:t>
      </w:r>
    </w:p>
    <w:p w:rsidR="00873B8D" w:rsidRPr="006A33B7" w:rsidRDefault="00873B8D" w:rsidP="00873B8D">
      <w:pPr>
        <w:pStyle w:val="Heading1"/>
        <w:rPr>
          <w:sz w:val="22"/>
          <w:szCs w:val="22"/>
        </w:rPr>
      </w:pPr>
      <w:r w:rsidRPr="006A33B7">
        <w:rPr>
          <w:sz w:val="22"/>
        </w:rPr>
        <w:t>TOETUSKÕLBLIKUD TAOTLEJAD</w:t>
      </w:r>
    </w:p>
    <w:p w:rsidR="00873B8D" w:rsidRPr="006A33B7" w:rsidRDefault="00873B8D" w:rsidP="00873B8D">
      <w:pPr>
        <w:spacing w:before="120" w:after="240"/>
        <w:jc w:val="both"/>
        <w:rPr>
          <w:rFonts w:eastAsia="Arial Unicode MS"/>
          <w:sz w:val="22"/>
          <w:szCs w:val="22"/>
        </w:rPr>
      </w:pPr>
      <w:r w:rsidRPr="006A33B7">
        <w:rPr>
          <w:sz w:val="22"/>
        </w:rPr>
        <w:t xml:space="preserve">Kavas võivad osaleda juriidilised isikud (eraõiguslikud ettevõtjad, mittetulundusühingud, ühendused, heategevusühingud, sihtasutused, omavalitsusasutused, linnavolikogud jne), mis on asutatud alaprogrammis „MEDIA” osalevas riigis (vt allpool) ning mis kuuluvad vahetult või enamusosalusena nimetatud riigi kodanikele. </w:t>
      </w:r>
    </w:p>
    <w:p w:rsidR="00873B8D" w:rsidRPr="006A33B7" w:rsidRDefault="00873B8D" w:rsidP="00873B8D">
      <w:pPr>
        <w:spacing w:after="120"/>
        <w:jc w:val="both"/>
        <w:rPr>
          <w:sz w:val="22"/>
          <w:szCs w:val="22"/>
        </w:rPr>
      </w:pPr>
      <w:r w:rsidRPr="006A33B7">
        <w:rPr>
          <w:sz w:val="22"/>
        </w:rPr>
        <w:lastRenderedPageBreak/>
        <w:t xml:space="preserve">Taotluse võivad esitada järgmistes riikides asutatud juriidilised isikud, kui määruse, millega luuakse programm „Loov Euroopa”, artikli 8 kõik tingimused on täidetud ning komisjon on alustanud riigiga läbirääkimisi: </w:t>
      </w:r>
    </w:p>
    <w:p w:rsidR="00873B8D" w:rsidRPr="006A33B7" w:rsidRDefault="00873B8D" w:rsidP="00873B8D">
      <w:pPr>
        <w:spacing w:after="60" w:line="274" w:lineRule="exact"/>
        <w:ind w:left="720" w:right="20" w:hanging="360"/>
        <w:jc w:val="both"/>
        <w:rPr>
          <w:sz w:val="22"/>
        </w:rPr>
      </w:pPr>
      <w:r w:rsidRPr="006A33B7">
        <w:rPr>
          <w:sz w:val="22"/>
        </w:rPr>
        <w:t>−</w:t>
      </w:r>
      <w:r w:rsidRPr="006A33B7">
        <w:tab/>
      </w:r>
      <w:r w:rsidRPr="006A33B7">
        <w:rPr>
          <w:sz w:val="22"/>
        </w:rPr>
        <w:t>Euroopa Liidu liikmesriigid ning ülemeremaad ja -territooriumid, kes võivad programmis osaleda nõukogu otsuse 2001/822/EÜ artikli 58 alusel;</w:t>
      </w:r>
    </w:p>
    <w:p w:rsidR="00873B8D" w:rsidRPr="006A33B7" w:rsidRDefault="00873B8D" w:rsidP="00AA0BE8">
      <w:pPr>
        <w:spacing w:after="60" w:line="274" w:lineRule="exact"/>
        <w:ind w:left="720" w:right="20" w:hanging="436"/>
        <w:jc w:val="both"/>
        <w:rPr>
          <w:sz w:val="22"/>
        </w:rPr>
      </w:pPr>
      <w:r w:rsidRPr="006A33B7">
        <w:rPr>
          <w:sz w:val="22"/>
        </w:rPr>
        <w:t xml:space="preserve">− </w:t>
      </w:r>
      <w:r w:rsidR="00AA0BE8">
        <w:rPr>
          <w:sz w:val="22"/>
        </w:rPr>
        <w:tab/>
      </w:r>
      <w:r w:rsidRPr="006A33B7">
        <w:rPr>
          <w:sz w:val="22"/>
        </w:rPr>
        <w:t>ühinevad riigid, kandidaatriigid ja võimalikud kandidaatriigid, kes saavad abi ühinemiseelsest strateegiast, kooskõlas üldpõhimõtete ja -tingimuste ning menetlustega nende riikide osalemiseks ELi programmides, mis on kehtestatud vastavate raamlepingute, assotsiatsiooninõukogu otsuste või sarnaste lepingutega;</w:t>
      </w:r>
    </w:p>
    <w:p w:rsidR="00873B8D" w:rsidRPr="006A33B7" w:rsidRDefault="00873B8D" w:rsidP="00AA0BE8">
      <w:pPr>
        <w:spacing w:after="60" w:line="274" w:lineRule="exact"/>
        <w:ind w:left="720" w:right="20" w:hanging="436"/>
        <w:jc w:val="both"/>
        <w:rPr>
          <w:sz w:val="22"/>
        </w:rPr>
      </w:pPr>
      <w:r w:rsidRPr="006A33B7">
        <w:rPr>
          <w:sz w:val="22"/>
        </w:rPr>
        <w:t xml:space="preserve">− </w:t>
      </w:r>
      <w:r w:rsidR="00AA0BE8">
        <w:rPr>
          <w:sz w:val="22"/>
        </w:rPr>
        <w:tab/>
      </w:r>
      <w:r w:rsidRPr="006A33B7">
        <w:rPr>
          <w:sz w:val="22"/>
        </w:rPr>
        <w:t>EFTA riigid, mis on EMP liikmed, EMP lepingu sätete kohaselt;</w:t>
      </w:r>
    </w:p>
    <w:p w:rsidR="00873B8D" w:rsidRPr="006A33B7" w:rsidRDefault="00873B8D" w:rsidP="00AA0BE8">
      <w:pPr>
        <w:spacing w:after="60" w:line="274" w:lineRule="exact"/>
        <w:ind w:left="720" w:right="20" w:hanging="436"/>
        <w:jc w:val="both"/>
        <w:rPr>
          <w:sz w:val="22"/>
        </w:rPr>
      </w:pPr>
      <w:r w:rsidRPr="006A33B7">
        <w:rPr>
          <w:sz w:val="22"/>
        </w:rPr>
        <w:t xml:space="preserve">− </w:t>
      </w:r>
      <w:r w:rsidR="00AA0BE8">
        <w:rPr>
          <w:sz w:val="22"/>
        </w:rPr>
        <w:tab/>
      </w:r>
      <w:r w:rsidRPr="006A33B7">
        <w:rPr>
          <w:sz w:val="22"/>
        </w:rPr>
        <w:t>Šveitsi Konföderatsioon selle riigiga sõlmitava kahepoolse lepingu alusel;</w:t>
      </w:r>
    </w:p>
    <w:p w:rsidR="00873B8D" w:rsidRPr="00AA0BE8" w:rsidRDefault="00873B8D" w:rsidP="00AA0BE8">
      <w:pPr>
        <w:spacing w:after="60" w:line="274" w:lineRule="exact"/>
        <w:ind w:left="720" w:right="20" w:hanging="436"/>
        <w:jc w:val="both"/>
        <w:rPr>
          <w:sz w:val="22"/>
        </w:rPr>
      </w:pPr>
      <w:r w:rsidRPr="006A33B7">
        <w:rPr>
          <w:sz w:val="22"/>
        </w:rPr>
        <w:t xml:space="preserve">− </w:t>
      </w:r>
      <w:r w:rsidR="00AA0BE8">
        <w:rPr>
          <w:sz w:val="22"/>
        </w:rPr>
        <w:tab/>
      </w:r>
      <w:r w:rsidRPr="006A33B7">
        <w:rPr>
          <w:sz w:val="22"/>
        </w:rPr>
        <w:t>Euroopa naabruspoliitikaga hõlmatud riigid menetluste kohaselt, mis on kindlaks määratud nende riikidega sõlmitud raamlepingutes, millega sätestatakse nende osalemine liidu programmides.</w:t>
      </w:r>
    </w:p>
    <w:p w:rsidR="00873B8D" w:rsidRPr="006A33B7" w:rsidRDefault="00873B8D" w:rsidP="00873B8D">
      <w:pPr>
        <w:autoSpaceDE w:val="0"/>
        <w:autoSpaceDN w:val="0"/>
        <w:adjustRightInd w:val="0"/>
        <w:rPr>
          <w:sz w:val="22"/>
        </w:rPr>
      </w:pPr>
      <w:r w:rsidRPr="006A33B7">
        <w:rPr>
          <w:sz w:val="22"/>
        </w:rPr>
        <w:t xml:space="preserve">Programm on avatud kahe- ja mitmepoolsetele koostöömeetmetele, mis on suunatud valitud riikidele või piirkondadele nende riikide või piirkondade poolt tasutud lisaassigneeringute või kokkulepitud erikorra alusel. </w:t>
      </w:r>
    </w:p>
    <w:p w:rsidR="00873B8D" w:rsidRPr="006A33B7" w:rsidRDefault="00873B8D" w:rsidP="00873B8D">
      <w:pPr>
        <w:autoSpaceDE w:val="0"/>
        <w:autoSpaceDN w:val="0"/>
        <w:adjustRightInd w:val="0"/>
        <w:rPr>
          <w:sz w:val="22"/>
        </w:rPr>
      </w:pPr>
    </w:p>
    <w:p w:rsidR="00873B8D" w:rsidRPr="006A33B7" w:rsidRDefault="00873B8D" w:rsidP="00873B8D">
      <w:pPr>
        <w:autoSpaceDE w:val="0"/>
        <w:autoSpaceDN w:val="0"/>
        <w:adjustRightInd w:val="0"/>
        <w:rPr>
          <w:sz w:val="22"/>
        </w:rPr>
      </w:pPr>
      <w:r w:rsidRPr="006A33B7">
        <w:rPr>
          <w:sz w:val="22"/>
        </w:rPr>
        <w:t xml:space="preserve">Programm võimaldab koostööd ja ühismeetmeid riikidega, kes ei osale programmis, ning kultuuri- ja loomesektoris tegutsevate rahvusvaheliste organisatsioonidega, nagu UNESCO, Euroopa Nõukogu, Majanduskoostöö ja Arengu Organisatsioon või Maailma Intellektuaalse Omandi Organisatsioon, programmi eesmärkide teostamise ühise rahastamise alusel. </w:t>
      </w:r>
    </w:p>
    <w:p w:rsidR="00873B8D" w:rsidRPr="006A33B7" w:rsidRDefault="00873B8D" w:rsidP="00873B8D">
      <w:pPr>
        <w:autoSpaceDE w:val="0"/>
        <w:autoSpaceDN w:val="0"/>
        <w:adjustRightInd w:val="0"/>
        <w:rPr>
          <w:sz w:val="22"/>
        </w:rPr>
      </w:pPr>
    </w:p>
    <w:p w:rsidR="00873B8D" w:rsidRPr="006A33B7" w:rsidRDefault="00873B8D" w:rsidP="00873B8D">
      <w:pPr>
        <w:autoSpaceDE w:val="0"/>
        <w:autoSpaceDN w:val="0"/>
        <w:adjustRightInd w:val="0"/>
        <w:rPr>
          <w:sz w:val="22"/>
        </w:rPr>
      </w:pPr>
      <w:r w:rsidRPr="006A33B7">
        <w:rPr>
          <w:sz w:val="22"/>
        </w:rPr>
        <w:t xml:space="preserve">Kolmandatest riikidest pärit taotlejate taotlused võib valida välja juhul, kui toetuse määramist käsitleva otsuse kuupäevaks on allkirjastatud kokkulepped, milles sätestatakse nende riikide osalemise kord eespool nimetatud määrusega kehtestatud programmis. </w:t>
      </w:r>
    </w:p>
    <w:p w:rsidR="00873B8D" w:rsidRPr="006A33B7" w:rsidRDefault="00873B8D" w:rsidP="00873B8D">
      <w:pPr>
        <w:autoSpaceDE w:val="0"/>
        <w:autoSpaceDN w:val="0"/>
        <w:adjustRightInd w:val="0"/>
        <w:rPr>
          <w:sz w:val="22"/>
        </w:rPr>
      </w:pPr>
    </w:p>
    <w:p w:rsidR="00863699" w:rsidRPr="006A33B7" w:rsidRDefault="00873B8D" w:rsidP="00873B8D">
      <w:pPr>
        <w:jc w:val="both"/>
        <w:rPr>
          <w:sz w:val="22"/>
          <w:szCs w:val="22"/>
        </w:rPr>
      </w:pPr>
      <w:r w:rsidRPr="006A33B7">
        <w:rPr>
          <w:sz w:val="22"/>
        </w:rPr>
        <w:t>(Uuendatud nimekiri riikidest, kes täidavad määruse artiklis 8 nimetatud tingimused ja kellega komisjon on alustanud läbirääkimisi, on kättesaadav järgmisel lingil</w:t>
      </w:r>
      <w:r w:rsidR="00AA0BE8" w:rsidRPr="006A33B7">
        <w:rPr>
          <w:sz w:val="22"/>
        </w:rPr>
        <w:t>:</w:t>
      </w:r>
    </w:p>
    <w:p w:rsidR="000139A4" w:rsidRPr="006A33B7" w:rsidRDefault="00F81B43" w:rsidP="001337F5">
      <w:pPr>
        <w:jc w:val="both"/>
        <w:rPr>
          <w:rFonts w:eastAsia="Calibri"/>
          <w:sz w:val="22"/>
          <w:szCs w:val="22"/>
        </w:rPr>
      </w:pPr>
      <w:hyperlink r:id="rId10" w:history="1">
        <w:r w:rsidR="004A015B" w:rsidRPr="006A33B7">
          <w:rPr>
            <w:rStyle w:val="Hyperlink"/>
            <w:color w:val="auto"/>
            <w:sz w:val="22"/>
          </w:rPr>
          <w:t>http://eacea.ec.europa.eu/creative-europe/library/eligibility-organisations-non-eu-countries_en</w:t>
        </w:r>
      </w:hyperlink>
      <w:r w:rsidR="004A015B" w:rsidRPr="006A33B7">
        <w:rPr>
          <w:sz w:val="22"/>
        </w:rPr>
        <w:t>).</w:t>
      </w:r>
    </w:p>
    <w:p w:rsidR="001337F5" w:rsidRPr="006A33B7" w:rsidRDefault="001337F5" w:rsidP="001337F5">
      <w:pPr>
        <w:jc w:val="both"/>
        <w:rPr>
          <w:rFonts w:eastAsia="Calibri"/>
          <w:sz w:val="22"/>
          <w:szCs w:val="22"/>
        </w:rPr>
      </w:pPr>
    </w:p>
    <w:p w:rsidR="001337F5" w:rsidRPr="006A33B7" w:rsidRDefault="00AA0BE8" w:rsidP="001337F5">
      <w:pPr>
        <w:jc w:val="both"/>
        <w:rPr>
          <w:rFonts w:eastAsia="Calibri"/>
          <w:sz w:val="22"/>
          <w:szCs w:val="22"/>
        </w:rPr>
      </w:pPr>
      <w:r w:rsidRPr="006A33B7">
        <w:rPr>
          <w:sz w:val="22"/>
        </w:rPr>
        <w:t>Projektijuht esitab taotluse kõigi partnerite nimel.</w:t>
      </w:r>
    </w:p>
    <w:p w:rsidR="00562159" w:rsidRPr="006A33B7" w:rsidRDefault="00562159" w:rsidP="000139A4">
      <w:pPr>
        <w:jc w:val="both"/>
        <w:rPr>
          <w:rFonts w:eastAsia="Calibri"/>
          <w:sz w:val="22"/>
          <w:szCs w:val="22"/>
        </w:rPr>
      </w:pPr>
    </w:p>
    <w:p w:rsidR="0048665C" w:rsidRPr="006A33B7" w:rsidRDefault="00AA0BE8" w:rsidP="00863699">
      <w:pPr>
        <w:autoSpaceDE w:val="0"/>
        <w:autoSpaceDN w:val="0"/>
        <w:adjustRightInd w:val="0"/>
        <w:rPr>
          <w:sz w:val="22"/>
          <w:szCs w:val="22"/>
        </w:rPr>
      </w:pPr>
      <w:r w:rsidRPr="006A33B7">
        <w:rPr>
          <w:sz w:val="22"/>
        </w:rPr>
        <w:t xml:space="preserve">Füüsilised isikud </w:t>
      </w:r>
      <w:r w:rsidRPr="006A33B7">
        <w:rPr>
          <w:b/>
          <w:sz w:val="22"/>
        </w:rPr>
        <w:t>ei saa</w:t>
      </w:r>
      <w:r w:rsidRPr="006A33B7">
        <w:rPr>
          <w:sz w:val="22"/>
        </w:rPr>
        <w:t xml:space="preserve"> toetust taotleda.</w:t>
      </w:r>
    </w:p>
    <w:p w:rsidR="00D6275F" w:rsidRPr="006A33B7" w:rsidRDefault="007D6F07" w:rsidP="002B5835">
      <w:pPr>
        <w:pStyle w:val="Heading1"/>
        <w:rPr>
          <w:sz w:val="22"/>
          <w:szCs w:val="22"/>
        </w:rPr>
      </w:pPr>
      <w:r>
        <w:rPr>
          <w:sz w:val="22"/>
        </w:rPr>
        <w:t>TOETUSKÕLBLIKUD MEETMED</w:t>
      </w:r>
    </w:p>
    <w:p w:rsidR="001337F5" w:rsidRPr="006A33B7" w:rsidRDefault="00AA0BE8" w:rsidP="001337F5">
      <w:pPr>
        <w:spacing w:after="120"/>
        <w:jc w:val="both"/>
        <w:rPr>
          <w:rFonts w:eastAsia="Calibri"/>
          <w:kern w:val="32"/>
          <w:sz w:val="22"/>
          <w:szCs w:val="22"/>
        </w:rPr>
      </w:pPr>
      <w:r w:rsidRPr="006A33B7">
        <w:rPr>
          <w:kern w:val="32"/>
          <w:sz w:val="22"/>
        </w:rPr>
        <w:t xml:space="preserve">Euroopa filmide kureeritud kataloogi ja seotud õppematerjalide koostamine, mis tehakse kättesaadavaks põhikoolis ja gümnaasiumis käivatele 11–18-aastastele noortele MEDIA alaprogrammis osalevates riikides.  </w:t>
      </w:r>
    </w:p>
    <w:p w:rsidR="001337F5" w:rsidRPr="006A33B7" w:rsidRDefault="00AA0BE8" w:rsidP="001337F5">
      <w:pPr>
        <w:spacing w:after="120"/>
        <w:jc w:val="both"/>
        <w:rPr>
          <w:rFonts w:eastAsia="Calibri"/>
          <w:kern w:val="32"/>
          <w:sz w:val="22"/>
          <w:szCs w:val="22"/>
        </w:rPr>
      </w:pPr>
      <w:r w:rsidRPr="006A33B7">
        <w:rPr>
          <w:kern w:val="32"/>
          <w:sz w:val="22"/>
        </w:rPr>
        <w:t xml:space="preserve">Kataloog sisaldab tuntud filme, mis on andnud panuse filmiharidusliku tegevusega seoses kasutatava Euroopa filmograafia ajalukku. </w:t>
      </w:r>
    </w:p>
    <w:p w:rsidR="001337F5" w:rsidRPr="006A33B7" w:rsidRDefault="00AA0BE8" w:rsidP="001337F5">
      <w:pPr>
        <w:spacing w:after="120"/>
        <w:jc w:val="both"/>
        <w:rPr>
          <w:rFonts w:eastAsia="Calibri"/>
          <w:kern w:val="32"/>
          <w:sz w:val="22"/>
          <w:szCs w:val="22"/>
        </w:rPr>
      </w:pPr>
      <w:r w:rsidRPr="006A33B7">
        <w:rPr>
          <w:kern w:val="32"/>
          <w:sz w:val="22"/>
        </w:rPr>
        <w:t xml:space="preserve">Kataloog sisaldab vähemalt seitset mängufilmi. </w:t>
      </w:r>
    </w:p>
    <w:p w:rsidR="001337F5" w:rsidRPr="006A33B7" w:rsidRDefault="00AA0BE8" w:rsidP="001337F5">
      <w:pPr>
        <w:spacing w:after="120"/>
        <w:jc w:val="both"/>
        <w:rPr>
          <w:rFonts w:eastAsia="Calibri"/>
          <w:kern w:val="32"/>
          <w:sz w:val="22"/>
          <w:szCs w:val="22"/>
        </w:rPr>
      </w:pPr>
      <w:r w:rsidRPr="006A33B7">
        <w:rPr>
          <w:kern w:val="32"/>
          <w:sz w:val="22"/>
        </w:rPr>
        <w:t xml:space="preserve">Kataloogi kuuluvate filmide õigused omandatakse vähemalt kolmeks aastaks kõikidele MEDIA alaprogrammis osalevatele riikidele. Kõikide programmis osalevatele riikidele tehakse kättesaadavaks enamiku kataloogis sisalduvate filmide keeleversioonid (dubleeringud või subtiitrid). </w:t>
      </w:r>
    </w:p>
    <w:p w:rsidR="001337F5" w:rsidRPr="006A33B7" w:rsidRDefault="00AA0BE8" w:rsidP="001337F5">
      <w:pPr>
        <w:spacing w:after="120"/>
        <w:jc w:val="both"/>
        <w:rPr>
          <w:rFonts w:eastAsia="Calibri"/>
          <w:kern w:val="32"/>
          <w:sz w:val="22"/>
          <w:szCs w:val="22"/>
        </w:rPr>
      </w:pPr>
      <w:r w:rsidRPr="006A33B7">
        <w:rPr>
          <w:kern w:val="32"/>
          <w:sz w:val="22"/>
        </w:rPr>
        <w:t xml:space="preserve">Kataloogis tagatakse teatav mitmekesisus järgmistes aspektides: </w:t>
      </w:r>
    </w:p>
    <w:p w:rsidR="001337F5" w:rsidRPr="006A33B7" w:rsidRDefault="00AA0BE8" w:rsidP="001337F5">
      <w:pPr>
        <w:spacing w:after="120"/>
        <w:jc w:val="both"/>
        <w:rPr>
          <w:rFonts w:eastAsia="Calibri"/>
          <w:kern w:val="32"/>
          <w:sz w:val="22"/>
          <w:szCs w:val="22"/>
        </w:rPr>
      </w:pPr>
      <w:r w:rsidRPr="006A33B7">
        <w:rPr>
          <w:kern w:val="32"/>
          <w:sz w:val="22"/>
        </w:rPr>
        <w:t>-</w:t>
      </w:r>
      <w:r w:rsidRPr="006A33B7">
        <w:tab/>
      </w:r>
      <w:r w:rsidRPr="006A33B7">
        <w:rPr>
          <w:kern w:val="32"/>
          <w:sz w:val="22"/>
        </w:rPr>
        <w:t>kodakondsus,</w:t>
      </w:r>
    </w:p>
    <w:p w:rsidR="001337F5" w:rsidRPr="006A33B7" w:rsidRDefault="00AA0BE8" w:rsidP="001337F5">
      <w:pPr>
        <w:spacing w:after="120"/>
        <w:jc w:val="both"/>
        <w:rPr>
          <w:rFonts w:eastAsia="Calibri"/>
          <w:kern w:val="32"/>
          <w:sz w:val="22"/>
          <w:szCs w:val="22"/>
        </w:rPr>
      </w:pPr>
      <w:r w:rsidRPr="006A33B7">
        <w:rPr>
          <w:kern w:val="32"/>
          <w:sz w:val="22"/>
        </w:rPr>
        <w:t>-</w:t>
      </w:r>
      <w:r w:rsidRPr="006A33B7">
        <w:tab/>
      </w:r>
      <w:r w:rsidRPr="006A33B7">
        <w:rPr>
          <w:kern w:val="32"/>
          <w:sz w:val="22"/>
        </w:rPr>
        <w:t>keel,</w:t>
      </w:r>
    </w:p>
    <w:p w:rsidR="001337F5" w:rsidRPr="006A33B7" w:rsidRDefault="00AA0BE8" w:rsidP="001337F5">
      <w:pPr>
        <w:spacing w:after="120"/>
        <w:jc w:val="both"/>
        <w:rPr>
          <w:rFonts w:eastAsia="Calibri"/>
          <w:kern w:val="32"/>
          <w:sz w:val="22"/>
          <w:szCs w:val="22"/>
        </w:rPr>
      </w:pPr>
      <w:r w:rsidRPr="006A33B7">
        <w:rPr>
          <w:kern w:val="32"/>
          <w:sz w:val="22"/>
        </w:rPr>
        <w:t>-</w:t>
      </w:r>
      <w:r w:rsidRPr="006A33B7">
        <w:tab/>
      </w:r>
      <w:r w:rsidRPr="006A33B7">
        <w:rPr>
          <w:kern w:val="32"/>
          <w:sz w:val="22"/>
        </w:rPr>
        <w:t>žanr,</w:t>
      </w:r>
    </w:p>
    <w:p w:rsidR="001337F5" w:rsidRPr="006A33B7" w:rsidRDefault="00AA0BE8" w:rsidP="001337F5">
      <w:pPr>
        <w:spacing w:after="120"/>
        <w:jc w:val="both"/>
        <w:rPr>
          <w:rFonts w:eastAsia="Calibri"/>
          <w:kern w:val="32"/>
          <w:sz w:val="22"/>
          <w:szCs w:val="22"/>
        </w:rPr>
      </w:pPr>
      <w:r w:rsidRPr="006A33B7">
        <w:rPr>
          <w:kern w:val="32"/>
          <w:sz w:val="22"/>
        </w:rPr>
        <w:t>-</w:t>
      </w:r>
      <w:r w:rsidRPr="006A33B7">
        <w:tab/>
      </w:r>
      <w:r w:rsidRPr="006A33B7">
        <w:rPr>
          <w:kern w:val="32"/>
          <w:sz w:val="22"/>
        </w:rPr>
        <w:t>tootmisaasta,</w:t>
      </w:r>
    </w:p>
    <w:p w:rsidR="001337F5" w:rsidRPr="006A33B7" w:rsidRDefault="00AA0BE8" w:rsidP="001337F5">
      <w:pPr>
        <w:spacing w:after="120"/>
        <w:jc w:val="both"/>
        <w:rPr>
          <w:rFonts w:eastAsia="Calibri"/>
          <w:kern w:val="32"/>
          <w:sz w:val="22"/>
          <w:szCs w:val="22"/>
        </w:rPr>
      </w:pPr>
      <w:r w:rsidRPr="006A33B7">
        <w:rPr>
          <w:kern w:val="32"/>
          <w:sz w:val="22"/>
        </w:rPr>
        <w:lastRenderedPageBreak/>
        <w:t>-</w:t>
      </w:r>
      <w:r w:rsidRPr="006A33B7">
        <w:tab/>
      </w:r>
      <w:r w:rsidRPr="006A33B7">
        <w:rPr>
          <w:kern w:val="32"/>
          <w:sz w:val="22"/>
        </w:rPr>
        <w:t>teema,</w:t>
      </w:r>
    </w:p>
    <w:p w:rsidR="00A51377" w:rsidRPr="006A33B7" w:rsidRDefault="00AA0BE8" w:rsidP="001337F5">
      <w:pPr>
        <w:spacing w:after="120"/>
        <w:jc w:val="both"/>
        <w:rPr>
          <w:rFonts w:eastAsia="Calibri"/>
          <w:kern w:val="32"/>
          <w:sz w:val="22"/>
          <w:szCs w:val="22"/>
        </w:rPr>
      </w:pPr>
      <w:r w:rsidRPr="006A33B7">
        <w:rPr>
          <w:kern w:val="32"/>
          <w:sz w:val="22"/>
        </w:rPr>
        <w:t>-</w:t>
      </w:r>
      <w:r w:rsidRPr="006A33B7">
        <w:tab/>
      </w:r>
      <w:r w:rsidRPr="006A33B7">
        <w:rPr>
          <w:kern w:val="32"/>
          <w:sz w:val="22"/>
        </w:rPr>
        <w:t>sugu.</w:t>
      </w:r>
    </w:p>
    <w:p w:rsidR="001337F5" w:rsidRPr="006A33B7" w:rsidRDefault="00AA0BE8" w:rsidP="001337F5">
      <w:pPr>
        <w:spacing w:after="120"/>
        <w:jc w:val="both"/>
        <w:rPr>
          <w:rFonts w:eastAsia="Calibri"/>
          <w:kern w:val="32"/>
          <w:sz w:val="22"/>
          <w:szCs w:val="22"/>
        </w:rPr>
      </w:pPr>
      <w:r w:rsidRPr="006A33B7">
        <w:rPr>
          <w:kern w:val="32"/>
          <w:sz w:val="22"/>
        </w:rPr>
        <w:t xml:space="preserve">Seoses kataloogi avaldamisega tuleks ette näha ulatuslik teavituskampaania, et tutvustada projekti koolidele ja üldsusele. </w:t>
      </w:r>
    </w:p>
    <w:p w:rsidR="000D59EB" w:rsidRPr="006A33B7" w:rsidRDefault="00AA0BE8" w:rsidP="000D59EB">
      <w:pPr>
        <w:spacing w:after="120"/>
        <w:jc w:val="both"/>
        <w:rPr>
          <w:rFonts w:eastAsia="Calibri"/>
          <w:kern w:val="32"/>
          <w:sz w:val="22"/>
          <w:szCs w:val="22"/>
        </w:rPr>
      </w:pPr>
      <w:r w:rsidRPr="006A33B7">
        <w:rPr>
          <w:kern w:val="32"/>
          <w:sz w:val="22"/>
        </w:rPr>
        <w:t xml:space="preserve">Tegevus hõlmab filmide haridusõiguste hankimist, dubleeringute või subtiitrite pakettide ja õppematerjalide ettevalmistamist, nende sihtrühma kuuluvatele koolidele ja üldsusele levitamist ning reklaamimist. </w:t>
      </w:r>
    </w:p>
    <w:p w:rsidR="001337F5" w:rsidRPr="006A33B7" w:rsidRDefault="00AA0BE8" w:rsidP="000D59EB">
      <w:pPr>
        <w:spacing w:after="120"/>
        <w:jc w:val="both"/>
        <w:rPr>
          <w:rFonts w:eastAsia="Arial Unicode MS"/>
          <w:sz w:val="22"/>
          <w:szCs w:val="22"/>
        </w:rPr>
      </w:pPr>
      <w:r w:rsidRPr="006A33B7">
        <w:rPr>
          <w:sz w:val="22"/>
        </w:rPr>
        <w:t xml:space="preserve">Kulude toetuskõlblikkuse periood algab 1. juunil 2019 ja kestab 19 kuud. Kataloog peaks olema </w:t>
      </w:r>
      <w:r w:rsidR="006A33B7">
        <w:rPr>
          <w:sz w:val="22"/>
        </w:rPr>
        <w:t xml:space="preserve">valmis ja kättesaadav hiljemalt </w:t>
      </w:r>
      <w:r w:rsidRPr="006A33B7">
        <w:rPr>
          <w:sz w:val="22"/>
        </w:rPr>
        <w:t>30. septembril 2020. Meetme kolme viimast kuud tuleks kasutada ainult kataloogi levitamiseks ja reklaamimiseks koolidele ja üldsusele.</w:t>
      </w:r>
    </w:p>
    <w:p w:rsidR="00F81B43" w:rsidRPr="00F81B43" w:rsidRDefault="00F81B43" w:rsidP="0076735E">
      <w:pPr>
        <w:pStyle w:val="Heading1"/>
        <w:ind w:left="0"/>
        <w:jc w:val="left"/>
        <w:rPr>
          <w:sz w:val="22"/>
          <w:szCs w:val="22"/>
        </w:rPr>
      </w:pPr>
      <w:r>
        <w:t xml:space="preserve">TOETUSE MÄÄRAMISE KRITEERIUMID   </w:t>
      </w:r>
    </w:p>
    <w:p w:rsidR="00AF5C23" w:rsidRPr="00F81B43" w:rsidRDefault="00AA0BE8" w:rsidP="00F81B43">
      <w:pPr>
        <w:pStyle w:val="Heading1"/>
        <w:numPr>
          <w:ilvl w:val="0"/>
          <w:numId w:val="0"/>
        </w:numPr>
        <w:jc w:val="left"/>
        <w:rPr>
          <w:sz w:val="22"/>
          <w:szCs w:val="22"/>
        </w:rPr>
      </w:pPr>
      <w:r w:rsidRPr="00F81B43">
        <w:rPr>
          <w:sz w:val="22"/>
        </w:rPr>
        <w:t>Punkte antaks</w:t>
      </w:r>
      <w:r w:rsidR="00F81B43">
        <w:rPr>
          <w:sz w:val="22"/>
        </w:rPr>
        <w:t>e 100 punkti skaalal järgmiselt</w:t>
      </w:r>
    </w:p>
    <w:p w:rsidR="008C0A13" w:rsidRPr="006A33B7" w:rsidRDefault="00AA0BE8" w:rsidP="00871183">
      <w:pPr>
        <w:pStyle w:val="Text1"/>
        <w:spacing w:after="0"/>
        <w:ind w:left="0"/>
        <w:rPr>
          <w:spacing w:val="-3"/>
          <w:sz w:val="22"/>
          <w:szCs w:val="22"/>
        </w:rPr>
      </w:pPr>
      <w:r w:rsidRPr="006A33B7">
        <w:rPr>
          <w:spacing w:val="-3"/>
          <w:sz w:val="22"/>
          <w:u w:val="single"/>
        </w:rPr>
        <w:t>Asjakohasus ja Euroopa lisaväärtus</w:t>
      </w:r>
      <w:r w:rsidRPr="006A33B7">
        <w:rPr>
          <w:spacing w:val="-3"/>
          <w:sz w:val="22"/>
        </w:rPr>
        <w:t xml:space="preserve"> (30 punkti)</w:t>
      </w:r>
      <w:r w:rsidR="00F81B43">
        <w:rPr>
          <w:spacing w:val="-3"/>
          <w:sz w:val="22"/>
        </w:rPr>
        <w:t>:</w:t>
      </w:r>
    </w:p>
    <w:p w:rsidR="004E4528" w:rsidRPr="006A33B7" w:rsidRDefault="004E4528" w:rsidP="00871183">
      <w:pPr>
        <w:pStyle w:val="Text1"/>
        <w:spacing w:after="0"/>
        <w:ind w:left="0"/>
        <w:rPr>
          <w:spacing w:val="-3"/>
          <w:sz w:val="22"/>
          <w:szCs w:val="22"/>
        </w:rPr>
      </w:pPr>
    </w:p>
    <w:p w:rsidR="00A12485" w:rsidRPr="006A33B7" w:rsidRDefault="00AA0BE8" w:rsidP="001337F5">
      <w:pPr>
        <w:pStyle w:val="Text1"/>
        <w:ind w:left="0"/>
        <w:rPr>
          <w:spacing w:val="-3"/>
          <w:sz w:val="22"/>
          <w:szCs w:val="22"/>
        </w:rPr>
      </w:pPr>
      <w:r w:rsidRPr="006A33B7">
        <w:rPr>
          <w:sz w:val="22"/>
        </w:rPr>
        <w:t>Kriteeriumiga hinnatakse meetme sisu asjakohasust, lähtudes konkursikutse eesmärkidest. Eelkõige hinnatakse, kui asjakohased on filmid, mida kavatsetakse kataloogi lisada, ning suutlikkust rakendada projekti Euroopa tasandil ja jõuda sihtrühmadeni.</w:t>
      </w:r>
    </w:p>
    <w:p w:rsidR="008C0A13" w:rsidRPr="006A33B7" w:rsidRDefault="00AA0BE8" w:rsidP="00391C49">
      <w:pPr>
        <w:pStyle w:val="Text1"/>
        <w:spacing w:after="120"/>
        <w:ind w:left="0"/>
        <w:rPr>
          <w:spacing w:val="-3"/>
          <w:sz w:val="22"/>
          <w:szCs w:val="22"/>
        </w:rPr>
      </w:pPr>
      <w:r w:rsidRPr="006A33B7">
        <w:rPr>
          <w:spacing w:val="-3"/>
          <w:sz w:val="22"/>
          <w:u w:val="single"/>
        </w:rPr>
        <w:t>Sisu ja tegevuse kvaliteet</w:t>
      </w:r>
      <w:r w:rsidRPr="006A33B7">
        <w:rPr>
          <w:spacing w:val="-3"/>
          <w:sz w:val="22"/>
        </w:rPr>
        <w:t xml:space="preserve"> (30 punkti)</w:t>
      </w:r>
      <w:r w:rsidR="00F81B43">
        <w:rPr>
          <w:spacing w:val="-3"/>
          <w:sz w:val="22"/>
        </w:rPr>
        <w:t>:</w:t>
      </w:r>
    </w:p>
    <w:p w:rsidR="00871183" w:rsidRPr="006A33B7" w:rsidRDefault="00AA0BE8" w:rsidP="008C0A13">
      <w:pPr>
        <w:pStyle w:val="Text1"/>
        <w:spacing w:after="0"/>
        <w:ind w:left="0"/>
        <w:rPr>
          <w:kern w:val="32"/>
          <w:sz w:val="22"/>
          <w:szCs w:val="22"/>
        </w:rPr>
      </w:pPr>
      <w:r w:rsidRPr="006A33B7">
        <w:rPr>
          <w:kern w:val="32"/>
          <w:sz w:val="22"/>
        </w:rPr>
        <w:t>Kriteeriumiga hinnatakse projekti üldist kvaliteeti ja teostatavust, sealhulgas kataloogi ja õppematerjali eripära, digitehnoloogia ja eri edastusplatvormide strateegilist kasutamist sihtrühmadeni jõudmiseks, samuti kavandatud kasutusmudelit.</w:t>
      </w:r>
    </w:p>
    <w:p w:rsidR="001337F5" w:rsidRPr="006A33B7" w:rsidRDefault="001337F5" w:rsidP="008C0A13">
      <w:pPr>
        <w:pStyle w:val="Text1"/>
        <w:spacing w:after="0"/>
        <w:ind w:left="0"/>
        <w:rPr>
          <w:spacing w:val="-3"/>
          <w:sz w:val="22"/>
          <w:szCs w:val="22"/>
        </w:rPr>
      </w:pPr>
    </w:p>
    <w:p w:rsidR="008C0A13" w:rsidRPr="006A33B7" w:rsidRDefault="00AA0BE8" w:rsidP="00871183">
      <w:pPr>
        <w:pStyle w:val="Text1"/>
        <w:spacing w:after="120"/>
        <w:ind w:left="0"/>
        <w:rPr>
          <w:spacing w:val="-3"/>
          <w:sz w:val="22"/>
          <w:szCs w:val="22"/>
        </w:rPr>
      </w:pPr>
      <w:r w:rsidRPr="006A33B7">
        <w:rPr>
          <w:sz w:val="22"/>
          <w:u w:val="single"/>
        </w:rPr>
        <w:t>Projekti tulemuste levitamine, mõju ja kestlikkus</w:t>
      </w:r>
      <w:r w:rsidRPr="006A33B7">
        <w:rPr>
          <w:sz w:val="22"/>
        </w:rPr>
        <w:t xml:space="preserve"> (20 punkti)</w:t>
      </w:r>
      <w:r w:rsidR="00F81B43">
        <w:rPr>
          <w:sz w:val="22"/>
        </w:rPr>
        <w:t>:</w:t>
      </w:r>
    </w:p>
    <w:p w:rsidR="00391C49" w:rsidRPr="006A33B7" w:rsidRDefault="00AA0BE8" w:rsidP="00391C49">
      <w:pPr>
        <w:tabs>
          <w:tab w:val="left" w:pos="4536"/>
        </w:tabs>
        <w:jc w:val="both"/>
        <w:rPr>
          <w:kern w:val="32"/>
          <w:sz w:val="22"/>
          <w:szCs w:val="22"/>
        </w:rPr>
      </w:pPr>
      <w:r w:rsidRPr="006A33B7">
        <w:rPr>
          <w:kern w:val="32"/>
          <w:sz w:val="22"/>
        </w:rPr>
        <w:t>Kriteeriumiga hinnatakse strateegiaid, mille abil kavatsetakse projekti sihtrühma kuuluvatele koolidele ja üldsusele levitada.</w:t>
      </w:r>
    </w:p>
    <w:p w:rsidR="001337F5" w:rsidRPr="006A33B7" w:rsidRDefault="001337F5" w:rsidP="00391C49">
      <w:pPr>
        <w:tabs>
          <w:tab w:val="left" w:pos="4536"/>
        </w:tabs>
        <w:jc w:val="both"/>
        <w:rPr>
          <w:kern w:val="32"/>
          <w:sz w:val="22"/>
          <w:szCs w:val="22"/>
        </w:rPr>
      </w:pPr>
    </w:p>
    <w:p w:rsidR="008C0A13" w:rsidRPr="006A33B7" w:rsidRDefault="00AA0BE8" w:rsidP="00391C49">
      <w:pPr>
        <w:tabs>
          <w:tab w:val="left" w:pos="4536"/>
        </w:tabs>
        <w:jc w:val="both"/>
        <w:rPr>
          <w:kern w:val="32"/>
          <w:sz w:val="22"/>
          <w:szCs w:val="22"/>
          <w:u w:val="single"/>
        </w:rPr>
      </w:pPr>
      <w:r w:rsidRPr="006A33B7">
        <w:rPr>
          <w:kern w:val="32"/>
          <w:sz w:val="22"/>
          <w:u w:val="single"/>
        </w:rPr>
        <w:t>Projektimeeskonna ja partnerluse kvaliteet (20 punkti)</w:t>
      </w:r>
      <w:r w:rsidR="00F81B43">
        <w:rPr>
          <w:kern w:val="32"/>
          <w:sz w:val="22"/>
          <w:u w:val="single"/>
        </w:rPr>
        <w:t>:</w:t>
      </w:r>
    </w:p>
    <w:p w:rsidR="00A51377" w:rsidRPr="006A33B7" w:rsidRDefault="00A51377" w:rsidP="00391C49">
      <w:pPr>
        <w:tabs>
          <w:tab w:val="left" w:pos="4536"/>
        </w:tabs>
        <w:jc w:val="both"/>
        <w:rPr>
          <w:kern w:val="32"/>
          <w:sz w:val="22"/>
          <w:szCs w:val="22"/>
          <w:u w:val="single"/>
        </w:rPr>
      </w:pPr>
    </w:p>
    <w:p w:rsidR="00871183" w:rsidRPr="006A33B7" w:rsidRDefault="00AA0BE8" w:rsidP="001337F5">
      <w:pPr>
        <w:pStyle w:val="Text1"/>
        <w:spacing w:after="0"/>
        <w:ind w:left="0"/>
        <w:rPr>
          <w:sz w:val="22"/>
          <w:szCs w:val="22"/>
        </w:rPr>
      </w:pPr>
      <w:r w:rsidRPr="006A33B7">
        <w:rPr>
          <w:kern w:val="32"/>
          <w:sz w:val="22"/>
        </w:rPr>
        <w:t>Kriteeriumiga hinnatakse partnerluse ulatust ja teadmiste vahetust partnerluse raames ning ülesannete ja kohustuste jaotust, lähtudes meetme eesmärkidest.</w:t>
      </w:r>
    </w:p>
    <w:p w:rsidR="00873B8D" w:rsidRPr="006A33B7" w:rsidRDefault="00873B8D" w:rsidP="00873B8D">
      <w:pPr>
        <w:pStyle w:val="Heading1"/>
        <w:rPr>
          <w:szCs w:val="22"/>
        </w:rPr>
      </w:pPr>
      <w:r w:rsidRPr="006A33B7">
        <w:rPr>
          <w:sz w:val="22"/>
        </w:rPr>
        <w:t>EELARVE</w:t>
      </w:r>
    </w:p>
    <w:p w:rsidR="00873B8D" w:rsidRPr="006A33B7" w:rsidRDefault="00873B8D" w:rsidP="00873B8D">
      <w:pPr>
        <w:suppressAutoHyphens/>
        <w:jc w:val="both"/>
        <w:rPr>
          <w:spacing w:val="-3"/>
          <w:sz w:val="22"/>
          <w:szCs w:val="22"/>
        </w:rPr>
      </w:pPr>
      <w:r w:rsidRPr="006A33B7">
        <w:rPr>
          <w:spacing w:val="-3"/>
          <w:sz w:val="22"/>
        </w:rPr>
        <w:t xml:space="preserve">Kogueelarve on 1 miljon eurot. </w:t>
      </w:r>
    </w:p>
    <w:p w:rsidR="00873B8D" w:rsidRPr="006A33B7" w:rsidRDefault="00873B8D" w:rsidP="00873B8D">
      <w:pPr>
        <w:suppressAutoHyphens/>
        <w:jc w:val="both"/>
        <w:rPr>
          <w:spacing w:val="-3"/>
          <w:sz w:val="22"/>
          <w:szCs w:val="22"/>
        </w:rPr>
      </w:pPr>
    </w:p>
    <w:p w:rsidR="004C5BE1" w:rsidRPr="006A33B7" w:rsidRDefault="00873B8D" w:rsidP="00873B8D">
      <w:pPr>
        <w:jc w:val="both"/>
        <w:rPr>
          <w:rFonts w:eastAsia="Arial Unicode MS"/>
          <w:sz w:val="22"/>
          <w:szCs w:val="22"/>
        </w:rPr>
      </w:pPr>
      <w:r w:rsidRPr="006A33B7">
        <w:rPr>
          <w:sz w:val="22"/>
        </w:rPr>
        <w:t>Liidu rahaline toetus ei tohi ületada 80% kõigist meetme abikõlblikest kuludest</w:t>
      </w:r>
      <w:r w:rsidR="00AA0BE8" w:rsidRPr="006A33B7">
        <w:rPr>
          <w:sz w:val="22"/>
        </w:rPr>
        <w:t xml:space="preserve">. </w:t>
      </w:r>
    </w:p>
    <w:p w:rsidR="004C5BE1" w:rsidRPr="006A33B7" w:rsidRDefault="004C5BE1" w:rsidP="004C5BE1">
      <w:pPr>
        <w:jc w:val="both"/>
        <w:rPr>
          <w:rFonts w:eastAsia="Arial Unicode MS"/>
          <w:sz w:val="22"/>
          <w:szCs w:val="22"/>
        </w:rPr>
      </w:pPr>
    </w:p>
    <w:p w:rsidR="006F7016" w:rsidRPr="006A33B7" w:rsidRDefault="006F7016" w:rsidP="006F7016">
      <w:pPr>
        <w:pStyle w:val="Heading1"/>
        <w:rPr>
          <w:szCs w:val="22"/>
        </w:rPr>
      </w:pPr>
      <w:r w:rsidRPr="006A33B7">
        <w:rPr>
          <w:sz w:val="22"/>
        </w:rPr>
        <w:t>TAOTLUSTE ESITAMISE TÄHTAEG</w:t>
      </w:r>
    </w:p>
    <w:p w:rsidR="006F7016" w:rsidRPr="006A33B7" w:rsidRDefault="006F7016" w:rsidP="006F7016">
      <w:pPr>
        <w:autoSpaceDE w:val="0"/>
        <w:autoSpaceDN w:val="0"/>
        <w:adjustRightInd w:val="0"/>
        <w:spacing w:after="60" w:line="276" w:lineRule="auto"/>
        <w:jc w:val="both"/>
        <w:rPr>
          <w:sz w:val="22"/>
        </w:rPr>
      </w:pPr>
      <w:r w:rsidRPr="006A33B7">
        <w:rPr>
          <w:sz w:val="22"/>
        </w:rPr>
        <w:t xml:space="preserve">Taotlused tuleb esitada hiljemalt </w:t>
      </w:r>
      <w:r w:rsidRPr="006A33B7">
        <w:rPr>
          <w:b/>
          <w:sz w:val="22"/>
        </w:rPr>
        <w:t xml:space="preserve">7. märtsil 2019 kell 12.00 </w:t>
      </w:r>
      <w:r w:rsidRPr="006A33B7">
        <w:rPr>
          <w:sz w:val="22"/>
        </w:rPr>
        <w:t xml:space="preserve"> (keskpäeval Brüsseli aja järgi), kasutades elektroonilist taotlusvormi (e-vormi). Muul viisil esitatud taotlusi vastu ei võeta.</w:t>
      </w:r>
    </w:p>
    <w:p w:rsidR="00E27EAE" w:rsidRDefault="006F7016" w:rsidP="006F7016">
      <w:pPr>
        <w:autoSpaceDE w:val="0"/>
        <w:autoSpaceDN w:val="0"/>
        <w:adjustRightInd w:val="0"/>
        <w:spacing w:after="60" w:line="276" w:lineRule="auto"/>
        <w:jc w:val="both"/>
        <w:rPr>
          <w:sz w:val="22"/>
        </w:rPr>
      </w:pPr>
      <w:r w:rsidRPr="006A33B7">
        <w:rPr>
          <w:sz w:val="22"/>
        </w:rPr>
        <w:t>Taotlejad tagavad kõigi nõutud ja e-vormil nimetatud dokumentide esitamise</w:t>
      </w:r>
      <w:r w:rsidR="00AA0BE8" w:rsidRPr="006A33B7">
        <w:rPr>
          <w:sz w:val="22"/>
        </w:rPr>
        <w:t>.</w:t>
      </w:r>
    </w:p>
    <w:p w:rsidR="00F81B43" w:rsidRDefault="00F81B43" w:rsidP="006F7016">
      <w:pPr>
        <w:autoSpaceDE w:val="0"/>
        <w:autoSpaceDN w:val="0"/>
        <w:adjustRightInd w:val="0"/>
        <w:spacing w:after="60" w:line="276" w:lineRule="auto"/>
        <w:jc w:val="both"/>
        <w:rPr>
          <w:sz w:val="22"/>
        </w:rPr>
      </w:pPr>
    </w:p>
    <w:p w:rsidR="00F81B43" w:rsidRDefault="00F81B43" w:rsidP="006F7016">
      <w:pPr>
        <w:autoSpaceDE w:val="0"/>
        <w:autoSpaceDN w:val="0"/>
        <w:adjustRightInd w:val="0"/>
        <w:spacing w:after="60" w:line="276" w:lineRule="auto"/>
        <w:jc w:val="both"/>
        <w:rPr>
          <w:sz w:val="22"/>
        </w:rPr>
      </w:pPr>
    </w:p>
    <w:p w:rsidR="00F81B43" w:rsidRPr="006A33B7" w:rsidRDefault="00F81B43" w:rsidP="006F7016">
      <w:pPr>
        <w:autoSpaceDE w:val="0"/>
        <w:autoSpaceDN w:val="0"/>
        <w:adjustRightInd w:val="0"/>
        <w:spacing w:after="60" w:line="276" w:lineRule="auto"/>
        <w:jc w:val="both"/>
        <w:rPr>
          <w:sz w:val="22"/>
        </w:rPr>
      </w:pPr>
      <w:bookmarkStart w:id="0" w:name="_GoBack"/>
      <w:bookmarkEnd w:id="0"/>
    </w:p>
    <w:p w:rsidR="006F7016" w:rsidRPr="006A33B7" w:rsidRDefault="006F7016" w:rsidP="006F7016">
      <w:pPr>
        <w:autoSpaceDE w:val="0"/>
        <w:autoSpaceDN w:val="0"/>
        <w:adjustRightInd w:val="0"/>
        <w:spacing w:after="60" w:line="276" w:lineRule="auto"/>
        <w:jc w:val="both"/>
        <w:rPr>
          <w:bCs/>
          <w:sz w:val="22"/>
          <w:szCs w:val="22"/>
        </w:rPr>
      </w:pPr>
    </w:p>
    <w:p w:rsidR="006F7016" w:rsidRPr="006A33B7" w:rsidRDefault="006F7016" w:rsidP="006F7016">
      <w:pPr>
        <w:pStyle w:val="Text1"/>
        <w:numPr>
          <w:ilvl w:val="0"/>
          <w:numId w:val="1"/>
        </w:numPr>
        <w:rPr>
          <w:b/>
          <w:smallCaps/>
          <w:sz w:val="22"/>
        </w:rPr>
      </w:pPr>
      <w:r w:rsidRPr="006A33B7">
        <w:rPr>
          <w:b/>
          <w:smallCaps/>
          <w:sz w:val="22"/>
        </w:rPr>
        <w:lastRenderedPageBreak/>
        <w:t>TÄIENDAVAD ÜKSIKASJAD</w:t>
      </w:r>
    </w:p>
    <w:p w:rsidR="00D55C5E" w:rsidRPr="006A33B7" w:rsidRDefault="006F7016" w:rsidP="0048665C">
      <w:pPr>
        <w:pStyle w:val="Text1"/>
        <w:ind w:left="0"/>
        <w:rPr>
          <w:sz w:val="22"/>
          <w:szCs w:val="22"/>
        </w:rPr>
      </w:pPr>
      <w:r w:rsidRPr="006A33B7">
        <w:rPr>
          <w:sz w:val="22"/>
        </w:rPr>
        <w:t>Juhendi täistekst koos taotlusvormidega on kättesaadav järgmisel internetiaadressil:</w:t>
      </w:r>
    </w:p>
    <w:p w:rsidR="00C3529D" w:rsidRPr="006A33B7" w:rsidRDefault="00F81B43" w:rsidP="00DA688A">
      <w:pPr>
        <w:spacing w:after="100" w:afterAutospacing="1"/>
        <w:rPr>
          <w:rFonts w:eastAsia="Calibri"/>
          <w:sz w:val="22"/>
          <w:szCs w:val="22"/>
        </w:rPr>
      </w:pPr>
      <w:hyperlink r:id="rId11" w:history="1">
        <w:r w:rsidR="004A015B" w:rsidRPr="006A33B7">
          <w:rPr>
            <w:rStyle w:val="Hyperlink"/>
            <w:color w:val="auto"/>
            <w:sz w:val="22"/>
          </w:rPr>
          <w:t>https://eacea.ec.europa.eu/creative-europe/funding/support-for-film-education-2019_en</w:t>
        </w:r>
      </w:hyperlink>
    </w:p>
    <w:p w:rsidR="00DA688A" w:rsidRPr="006A33B7" w:rsidRDefault="00DA688A" w:rsidP="00DA688A">
      <w:pPr>
        <w:pStyle w:val="Text1"/>
        <w:spacing w:after="100" w:afterAutospacing="1"/>
        <w:ind w:left="0"/>
        <w:rPr>
          <w:sz w:val="22"/>
          <w:szCs w:val="22"/>
        </w:rPr>
      </w:pPr>
    </w:p>
    <w:p w:rsidR="006F7016" w:rsidRPr="006F7016" w:rsidRDefault="006F7016" w:rsidP="006F7016">
      <w:pPr>
        <w:pStyle w:val="Text1"/>
        <w:spacing w:after="100" w:afterAutospacing="1"/>
        <w:ind w:left="0"/>
        <w:rPr>
          <w:sz w:val="22"/>
        </w:rPr>
      </w:pPr>
      <w:r w:rsidRPr="006A33B7">
        <w:rPr>
          <w:sz w:val="22"/>
        </w:rPr>
        <w:t>Taotlused peavad vastama kõikidele juhendis esitatud tingimustele ning need tuleb esitada ettenähtud vormil.</w:t>
      </w:r>
    </w:p>
    <w:p w:rsidR="0096458A" w:rsidRPr="000951F2" w:rsidRDefault="0096458A" w:rsidP="00DA688A">
      <w:pPr>
        <w:pStyle w:val="Text1"/>
        <w:spacing w:after="100" w:afterAutospacing="1"/>
        <w:ind w:left="0"/>
        <w:rPr>
          <w:sz w:val="22"/>
          <w:szCs w:val="22"/>
        </w:rPr>
      </w:pPr>
    </w:p>
    <w:p w:rsidR="003A3F2C" w:rsidRPr="000951F2" w:rsidRDefault="003A3F2C" w:rsidP="0096458A">
      <w:pPr>
        <w:tabs>
          <w:tab w:val="left" w:pos="360"/>
        </w:tabs>
        <w:suppressAutoHyphens/>
        <w:jc w:val="both"/>
        <w:rPr>
          <w:sz w:val="22"/>
          <w:szCs w:val="22"/>
        </w:rPr>
      </w:pPr>
    </w:p>
    <w:sectPr w:rsidR="003A3F2C" w:rsidRPr="000951F2"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9BA" w:rsidRDefault="00AA0BE8">
      <w:r>
        <w:separator/>
      </w:r>
    </w:p>
  </w:endnote>
  <w:endnote w:type="continuationSeparator" w:id="0">
    <w:p w:rsidR="00D349BA" w:rsidRDefault="00AA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0951F2" w:rsidRDefault="00AA0BE8">
    <w:pPr>
      <w:pStyle w:val="Footer"/>
      <w:jc w:val="center"/>
    </w:pPr>
    <w:r w:rsidRPr="000951F2">
      <w:fldChar w:fldCharType="begin"/>
    </w:r>
    <w:r w:rsidRPr="000951F2">
      <w:instrText>PAGE</w:instrText>
    </w:r>
    <w:r w:rsidRPr="000951F2">
      <w:fldChar w:fldCharType="separate"/>
    </w:r>
    <w:r w:rsidR="00F81B43">
      <w:rPr>
        <w:noProof/>
      </w:rPr>
      <w:t>4</w:t>
    </w:r>
    <w:r w:rsidRPr="000951F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CD4" w:rsidRPr="000951F2" w:rsidRDefault="00AA0BE8">
      <w:r w:rsidRPr="000951F2">
        <w:separator/>
      </w:r>
    </w:p>
  </w:footnote>
  <w:footnote w:type="continuationSeparator" w:id="0">
    <w:p w:rsidR="00111CD4" w:rsidRPr="000951F2" w:rsidRDefault="00AA0BE8">
      <w:r w:rsidRPr="000951F2">
        <w:continuationSeparator/>
      </w:r>
    </w:p>
  </w:footnote>
  <w:footnote w:id="1">
    <w:p w:rsidR="00873B8D" w:rsidRDefault="00873B8D" w:rsidP="00873B8D">
      <w:pPr>
        <w:pStyle w:val="FootnoteText"/>
      </w:pPr>
      <w:r>
        <w:rPr>
          <w:rStyle w:val="FootnoteReference"/>
        </w:rPr>
        <w:footnoteRef/>
      </w:r>
      <w:r>
        <w:t xml:space="preserve"> </w:t>
      </w:r>
      <w:r>
        <w:rPr>
          <w:sz w:val="16"/>
        </w:rPr>
        <w:t xml:space="preserve">Määrus nr 1295/2013, avaldatud </w:t>
      </w:r>
      <w:r>
        <w:rPr>
          <w:i/>
          <w:sz w:val="16"/>
        </w:rPr>
        <w:t>Euroopa Liidu Teatajas</w:t>
      </w:r>
      <w:r>
        <w:rPr>
          <w:sz w:val="16"/>
        </w:rPr>
        <w:t xml:space="preserve"> 20. detsembril 2013 (ELT L 347, lk 221) ja 27. juunil 2014 (ELT L 189, lk 260).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0951F2"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E48AFE2E">
      <w:start w:val="1"/>
      <w:numFmt w:val="bullet"/>
      <w:lvlText w:val=""/>
      <w:lvlJc w:val="left"/>
      <w:pPr>
        <w:ind w:left="720" w:hanging="360"/>
      </w:pPr>
      <w:rPr>
        <w:rFonts w:ascii="Symbol" w:hAnsi="Symbol" w:hint="default"/>
      </w:rPr>
    </w:lvl>
    <w:lvl w:ilvl="1" w:tplc="D2D0FF12" w:tentative="1">
      <w:start w:val="1"/>
      <w:numFmt w:val="bullet"/>
      <w:lvlText w:val="o"/>
      <w:lvlJc w:val="left"/>
      <w:pPr>
        <w:ind w:left="1440" w:hanging="360"/>
      </w:pPr>
      <w:rPr>
        <w:rFonts w:ascii="Courier New" w:hAnsi="Courier New" w:cs="Courier New" w:hint="default"/>
      </w:rPr>
    </w:lvl>
    <w:lvl w:ilvl="2" w:tplc="D95C5238" w:tentative="1">
      <w:start w:val="1"/>
      <w:numFmt w:val="bullet"/>
      <w:lvlText w:val=""/>
      <w:lvlJc w:val="left"/>
      <w:pPr>
        <w:ind w:left="2160" w:hanging="360"/>
      </w:pPr>
      <w:rPr>
        <w:rFonts w:ascii="Wingdings" w:hAnsi="Wingdings" w:hint="default"/>
      </w:rPr>
    </w:lvl>
    <w:lvl w:ilvl="3" w:tplc="9AD2F4DE" w:tentative="1">
      <w:start w:val="1"/>
      <w:numFmt w:val="bullet"/>
      <w:lvlText w:val=""/>
      <w:lvlJc w:val="left"/>
      <w:pPr>
        <w:ind w:left="2880" w:hanging="360"/>
      </w:pPr>
      <w:rPr>
        <w:rFonts w:ascii="Symbol" w:hAnsi="Symbol" w:hint="default"/>
      </w:rPr>
    </w:lvl>
    <w:lvl w:ilvl="4" w:tplc="9482CDA8" w:tentative="1">
      <w:start w:val="1"/>
      <w:numFmt w:val="bullet"/>
      <w:lvlText w:val="o"/>
      <w:lvlJc w:val="left"/>
      <w:pPr>
        <w:ind w:left="3600" w:hanging="360"/>
      </w:pPr>
      <w:rPr>
        <w:rFonts w:ascii="Courier New" w:hAnsi="Courier New" w:cs="Courier New" w:hint="default"/>
      </w:rPr>
    </w:lvl>
    <w:lvl w:ilvl="5" w:tplc="381848A8" w:tentative="1">
      <w:start w:val="1"/>
      <w:numFmt w:val="bullet"/>
      <w:lvlText w:val=""/>
      <w:lvlJc w:val="left"/>
      <w:pPr>
        <w:ind w:left="4320" w:hanging="360"/>
      </w:pPr>
      <w:rPr>
        <w:rFonts w:ascii="Wingdings" w:hAnsi="Wingdings" w:hint="default"/>
      </w:rPr>
    </w:lvl>
    <w:lvl w:ilvl="6" w:tplc="C7689AEC" w:tentative="1">
      <w:start w:val="1"/>
      <w:numFmt w:val="bullet"/>
      <w:lvlText w:val=""/>
      <w:lvlJc w:val="left"/>
      <w:pPr>
        <w:ind w:left="5040" w:hanging="360"/>
      </w:pPr>
      <w:rPr>
        <w:rFonts w:ascii="Symbol" w:hAnsi="Symbol" w:hint="default"/>
      </w:rPr>
    </w:lvl>
    <w:lvl w:ilvl="7" w:tplc="CFC2E736" w:tentative="1">
      <w:start w:val="1"/>
      <w:numFmt w:val="bullet"/>
      <w:lvlText w:val="o"/>
      <w:lvlJc w:val="left"/>
      <w:pPr>
        <w:ind w:left="5760" w:hanging="360"/>
      </w:pPr>
      <w:rPr>
        <w:rFonts w:ascii="Courier New" w:hAnsi="Courier New" w:cs="Courier New" w:hint="default"/>
      </w:rPr>
    </w:lvl>
    <w:lvl w:ilvl="8" w:tplc="8182E974"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1A9066E6">
      <w:numFmt w:val="bullet"/>
      <w:lvlText w:val="−"/>
      <w:lvlJc w:val="left"/>
      <w:pPr>
        <w:ind w:left="1440" w:hanging="360"/>
      </w:pPr>
      <w:rPr>
        <w:rFonts w:ascii="Times" w:eastAsia="Times New Roman" w:hAnsi="Times" w:cs="Times New Roman" w:hint="default"/>
      </w:rPr>
    </w:lvl>
    <w:lvl w:ilvl="1" w:tplc="19401F54">
      <w:start w:val="1"/>
      <w:numFmt w:val="bullet"/>
      <w:lvlText w:val="o"/>
      <w:lvlJc w:val="left"/>
      <w:pPr>
        <w:ind w:left="2160" w:hanging="360"/>
      </w:pPr>
      <w:rPr>
        <w:rFonts w:ascii="Courier New" w:hAnsi="Courier New" w:cs="Times New Roman" w:hint="default"/>
      </w:rPr>
    </w:lvl>
    <w:lvl w:ilvl="2" w:tplc="44B8CB90">
      <w:start w:val="1"/>
      <w:numFmt w:val="bullet"/>
      <w:lvlText w:val=""/>
      <w:lvlJc w:val="left"/>
      <w:pPr>
        <w:ind w:left="2880" w:hanging="360"/>
      </w:pPr>
      <w:rPr>
        <w:rFonts w:ascii="Wingdings" w:hAnsi="Wingdings" w:hint="default"/>
      </w:rPr>
    </w:lvl>
    <w:lvl w:ilvl="3" w:tplc="CCDA55E4">
      <w:start w:val="1"/>
      <w:numFmt w:val="bullet"/>
      <w:lvlText w:val=""/>
      <w:lvlJc w:val="left"/>
      <w:pPr>
        <w:ind w:left="3600" w:hanging="360"/>
      </w:pPr>
      <w:rPr>
        <w:rFonts w:ascii="Symbol" w:hAnsi="Symbol" w:hint="default"/>
      </w:rPr>
    </w:lvl>
    <w:lvl w:ilvl="4" w:tplc="9E3CF9BE">
      <w:start w:val="1"/>
      <w:numFmt w:val="bullet"/>
      <w:lvlText w:val="o"/>
      <w:lvlJc w:val="left"/>
      <w:pPr>
        <w:ind w:left="4320" w:hanging="360"/>
      </w:pPr>
      <w:rPr>
        <w:rFonts w:ascii="Courier New" w:hAnsi="Courier New" w:cs="Times New Roman" w:hint="default"/>
      </w:rPr>
    </w:lvl>
    <w:lvl w:ilvl="5" w:tplc="B97E98FC">
      <w:start w:val="1"/>
      <w:numFmt w:val="bullet"/>
      <w:lvlText w:val=""/>
      <w:lvlJc w:val="left"/>
      <w:pPr>
        <w:ind w:left="5040" w:hanging="360"/>
      </w:pPr>
      <w:rPr>
        <w:rFonts w:ascii="Wingdings" w:hAnsi="Wingdings" w:hint="default"/>
      </w:rPr>
    </w:lvl>
    <w:lvl w:ilvl="6" w:tplc="A282F8D8">
      <w:start w:val="1"/>
      <w:numFmt w:val="bullet"/>
      <w:lvlText w:val=""/>
      <w:lvlJc w:val="left"/>
      <w:pPr>
        <w:ind w:left="5760" w:hanging="360"/>
      </w:pPr>
      <w:rPr>
        <w:rFonts w:ascii="Symbol" w:hAnsi="Symbol" w:hint="default"/>
      </w:rPr>
    </w:lvl>
    <w:lvl w:ilvl="7" w:tplc="FCCCCB8E">
      <w:start w:val="1"/>
      <w:numFmt w:val="bullet"/>
      <w:lvlText w:val="o"/>
      <w:lvlJc w:val="left"/>
      <w:pPr>
        <w:ind w:left="6480" w:hanging="360"/>
      </w:pPr>
      <w:rPr>
        <w:rFonts w:ascii="Courier New" w:hAnsi="Courier New" w:cs="Times New Roman" w:hint="default"/>
      </w:rPr>
    </w:lvl>
    <w:lvl w:ilvl="8" w:tplc="8DCAFFFC">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63CA9884">
      <w:start w:val="1"/>
      <w:numFmt w:val="bullet"/>
      <w:lvlText w:val=""/>
      <w:lvlJc w:val="left"/>
      <w:pPr>
        <w:tabs>
          <w:tab w:val="num" w:pos="360"/>
        </w:tabs>
        <w:ind w:left="360" w:hanging="360"/>
      </w:pPr>
      <w:rPr>
        <w:rFonts w:ascii="Symbol" w:hAnsi="Symbol" w:hint="default"/>
      </w:rPr>
    </w:lvl>
    <w:lvl w:ilvl="1" w:tplc="ABD6C25E" w:tentative="1">
      <w:start w:val="1"/>
      <w:numFmt w:val="bullet"/>
      <w:lvlText w:val="o"/>
      <w:lvlJc w:val="left"/>
      <w:pPr>
        <w:tabs>
          <w:tab w:val="num" w:pos="1080"/>
        </w:tabs>
        <w:ind w:left="1080" w:hanging="360"/>
      </w:pPr>
      <w:rPr>
        <w:rFonts w:ascii="Courier New" w:hAnsi="Courier New" w:cs="Courier New" w:hint="default"/>
      </w:rPr>
    </w:lvl>
    <w:lvl w:ilvl="2" w:tplc="0F069450" w:tentative="1">
      <w:start w:val="1"/>
      <w:numFmt w:val="bullet"/>
      <w:lvlText w:val=""/>
      <w:lvlJc w:val="left"/>
      <w:pPr>
        <w:tabs>
          <w:tab w:val="num" w:pos="1800"/>
        </w:tabs>
        <w:ind w:left="1800" w:hanging="360"/>
      </w:pPr>
      <w:rPr>
        <w:rFonts w:ascii="Wingdings" w:hAnsi="Wingdings" w:hint="default"/>
      </w:rPr>
    </w:lvl>
    <w:lvl w:ilvl="3" w:tplc="4BCC5738" w:tentative="1">
      <w:start w:val="1"/>
      <w:numFmt w:val="bullet"/>
      <w:lvlText w:val=""/>
      <w:lvlJc w:val="left"/>
      <w:pPr>
        <w:tabs>
          <w:tab w:val="num" w:pos="2520"/>
        </w:tabs>
        <w:ind w:left="2520" w:hanging="360"/>
      </w:pPr>
      <w:rPr>
        <w:rFonts w:ascii="Symbol" w:hAnsi="Symbol" w:hint="default"/>
      </w:rPr>
    </w:lvl>
    <w:lvl w:ilvl="4" w:tplc="8A44F518" w:tentative="1">
      <w:start w:val="1"/>
      <w:numFmt w:val="bullet"/>
      <w:lvlText w:val="o"/>
      <w:lvlJc w:val="left"/>
      <w:pPr>
        <w:tabs>
          <w:tab w:val="num" w:pos="3240"/>
        </w:tabs>
        <w:ind w:left="3240" w:hanging="360"/>
      </w:pPr>
      <w:rPr>
        <w:rFonts w:ascii="Courier New" w:hAnsi="Courier New" w:cs="Courier New" w:hint="default"/>
      </w:rPr>
    </w:lvl>
    <w:lvl w:ilvl="5" w:tplc="5992AEBA" w:tentative="1">
      <w:start w:val="1"/>
      <w:numFmt w:val="bullet"/>
      <w:lvlText w:val=""/>
      <w:lvlJc w:val="left"/>
      <w:pPr>
        <w:tabs>
          <w:tab w:val="num" w:pos="3960"/>
        </w:tabs>
        <w:ind w:left="3960" w:hanging="360"/>
      </w:pPr>
      <w:rPr>
        <w:rFonts w:ascii="Wingdings" w:hAnsi="Wingdings" w:hint="default"/>
      </w:rPr>
    </w:lvl>
    <w:lvl w:ilvl="6" w:tplc="8E168826" w:tentative="1">
      <w:start w:val="1"/>
      <w:numFmt w:val="bullet"/>
      <w:lvlText w:val=""/>
      <w:lvlJc w:val="left"/>
      <w:pPr>
        <w:tabs>
          <w:tab w:val="num" w:pos="4680"/>
        </w:tabs>
        <w:ind w:left="4680" w:hanging="360"/>
      </w:pPr>
      <w:rPr>
        <w:rFonts w:ascii="Symbol" w:hAnsi="Symbol" w:hint="default"/>
      </w:rPr>
    </w:lvl>
    <w:lvl w:ilvl="7" w:tplc="9EFEDCEC" w:tentative="1">
      <w:start w:val="1"/>
      <w:numFmt w:val="bullet"/>
      <w:lvlText w:val="o"/>
      <w:lvlJc w:val="left"/>
      <w:pPr>
        <w:tabs>
          <w:tab w:val="num" w:pos="5400"/>
        </w:tabs>
        <w:ind w:left="5400" w:hanging="360"/>
      </w:pPr>
      <w:rPr>
        <w:rFonts w:ascii="Courier New" w:hAnsi="Courier New" w:cs="Courier New" w:hint="default"/>
      </w:rPr>
    </w:lvl>
    <w:lvl w:ilvl="8" w:tplc="FE0843C4"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69F69D10">
      <w:start w:val="1"/>
      <w:numFmt w:val="bullet"/>
      <w:lvlText w:val=""/>
      <w:lvlJc w:val="left"/>
      <w:pPr>
        <w:ind w:left="786" w:hanging="360"/>
      </w:pPr>
      <w:rPr>
        <w:rFonts w:ascii="Symbol" w:hAnsi="Symbol" w:hint="default"/>
      </w:rPr>
    </w:lvl>
    <w:lvl w:ilvl="1" w:tplc="1AF488A8" w:tentative="1">
      <w:start w:val="1"/>
      <w:numFmt w:val="bullet"/>
      <w:lvlText w:val="o"/>
      <w:lvlJc w:val="left"/>
      <w:pPr>
        <w:ind w:left="1506" w:hanging="360"/>
      </w:pPr>
      <w:rPr>
        <w:rFonts w:ascii="Courier New" w:hAnsi="Courier New" w:cs="Courier New" w:hint="default"/>
      </w:rPr>
    </w:lvl>
    <w:lvl w:ilvl="2" w:tplc="34C26876" w:tentative="1">
      <w:start w:val="1"/>
      <w:numFmt w:val="bullet"/>
      <w:lvlText w:val=""/>
      <w:lvlJc w:val="left"/>
      <w:pPr>
        <w:ind w:left="2226" w:hanging="360"/>
      </w:pPr>
      <w:rPr>
        <w:rFonts w:ascii="Wingdings" w:hAnsi="Wingdings" w:hint="default"/>
      </w:rPr>
    </w:lvl>
    <w:lvl w:ilvl="3" w:tplc="07CEB820" w:tentative="1">
      <w:start w:val="1"/>
      <w:numFmt w:val="bullet"/>
      <w:lvlText w:val=""/>
      <w:lvlJc w:val="left"/>
      <w:pPr>
        <w:ind w:left="2946" w:hanging="360"/>
      </w:pPr>
      <w:rPr>
        <w:rFonts w:ascii="Symbol" w:hAnsi="Symbol" w:hint="default"/>
      </w:rPr>
    </w:lvl>
    <w:lvl w:ilvl="4" w:tplc="29FCFB7A" w:tentative="1">
      <w:start w:val="1"/>
      <w:numFmt w:val="bullet"/>
      <w:lvlText w:val="o"/>
      <w:lvlJc w:val="left"/>
      <w:pPr>
        <w:ind w:left="3666" w:hanging="360"/>
      </w:pPr>
      <w:rPr>
        <w:rFonts w:ascii="Courier New" w:hAnsi="Courier New" w:cs="Courier New" w:hint="default"/>
      </w:rPr>
    </w:lvl>
    <w:lvl w:ilvl="5" w:tplc="2F066AB4" w:tentative="1">
      <w:start w:val="1"/>
      <w:numFmt w:val="bullet"/>
      <w:lvlText w:val=""/>
      <w:lvlJc w:val="left"/>
      <w:pPr>
        <w:ind w:left="4386" w:hanging="360"/>
      </w:pPr>
      <w:rPr>
        <w:rFonts w:ascii="Wingdings" w:hAnsi="Wingdings" w:hint="default"/>
      </w:rPr>
    </w:lvl>
    <w:lvl w:ilvl="6" w:tplc="1A302CF2" w:tentative="1">
      <w:start w:val="1"/>
      <w:numFmt w:val="bullet"/>
      <w:lvlText w:val=""/>
      <w:lvlJc w:val="left"/>
      <w:pPr>
        <w:ind w:left="5106" w:hanging="360"/>
      </w:pPr>
      <w:rPr>
        <w:rFonts w:ascii="Symbol" w:hAnsi="Symbol" w:hint="default"/>
      </w:rPr>
    </w:lvl>
    <w:lvl w:ilvl="7" w:tplc="C66E191C" w:tentative="1">
      <w:start w:val="1"/>
      <w:numFmt w:val="bullet"/>
      <w:lvlText w:val="o"/>
      <w:lvlJc w:val="left"/>
      <w:pPr>
        <w:ind w:left="5826" w:hanging="360"/>
      </w:pPr>
      <w:rPr>
        <w:rFonts w:ascii="Courier New" w:hAnsi="Courier New" w:cs="Courier New" w:hint="default"/>
      </w:rPr>
    </w:lvl>
    <w:lvl w:ilvl="8" w:tplc="97BEBF82"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6CE28C46">
      <w:numFmt w:val="bullet"/>
      <w:lvlText w:val="-"/>
      <w:lvlJc w:val="left"/>
      <w:pPr>
        <w:ind w:left="720" w:hanging="360"/>
      </w:pPr>
      <w:rPr>
        <w:rFonts w:ascii="Arial" w:eastAsia="Times New Roman" w:hAnsi="Arial" w:cs="Arial" w:hint="default"/>
      </w:rPr>
    </w:lvl>
    <w:lvl w:ilvl="1" w:tplc="CF162890">
      <w:start w:val="1"/>
      <w:numFmt w:val="bullet"/>
      <w:lvlText w:val=""/>
      <w:lvlJc w:val="left"/>
      <w:pPr>
        <w:ind w:left="1440" w:hanging="360"/>
      </w:pPr>
      <w:rPr>
        <w:rFonts w:ascii="Symbol" w:hAnsi="Symbol" w:hint="default"/>
      </w:rPr>
    </w:lvl>
    <w:lvl w:ilvl="2" w:tplc="5F54B810" w:tentative="1">
      <w:start w:val="1"/>
      <w:numFmt w:val="bullet"/>
      <w:lvlText w:val=""/>
      <w:lvlJc w:val="left"/>
      <w:pPr>
        <w:ind w:left="2160" w:hanging="360"/>
      </w:pPr>
      <w:rPr>
        <w:rFonts w:ascii="Wingdings" w:hAnsi="Wingdings" w:hint="default"/>
      </w:rPr>
    </w:lvl>
    <w:lvl w:ilvl="3" w:tplc="C5D86D8E" w:tentative="1">
      <w:start w:val="1"/>
      <w:numFmt w:val="bullet"/>
      <w:lvlText w:val=""/>
      <w:lvlJc w:val="left"/>
      <w:pPr>
        <w:ind w:left="2880" w:hanging="360"/>
      </w:pPr>
      <w:rPr>
        <w:rFonts w:ascii="Symbol" w:hAnsi="Symbol" w:hint="default"/>
      </w:rPr>
    </w:lvl>
    <w:lvl w:ilvl="4" w:tplc="6B809A9A" w:tentative="1">
      <w:start w:val="1"/>
      <w:numFmt w:val="bullet"/>
      <w:lvlText w:val="o"/>
      <w:lvlJc w:val="left"/>
      <w:pPr>
        <w:ind w:left="3600" w:hanging="360"/>
      </w:pPr>
      <w:rPr>
        <w:rFonts w:ascii="Courier New" w:hAnsi="Courier New" w:cs="Courier New" w:hint="default"/>
      </w:rPr>
    </w:lvl>
    <w:lvl w:ilvl="5" w:tplc="6C080C8A" w:tentative="1">
      <w:start w:val="1"/>
      <w:numFmt w:val="bullet"/>
      <w:lvlText w:val=""/>
      <w:lvlJc w:val="left"/>
      <w:pPr>
        <w:ind w:left="4320" w:hanging="360"/>
      </w:pPr>
      <w:rPr>
        <w:rFonts w:ascii="Wingdings" w:hAnsi="Wingdings" w:hint="default"/>
      </w:rPr>
    </w:lvl>
    <w:lvl w:ilvl="6" w:tplc="5AC0CABA" w:tentative="1">
      <w:start w:val="1"/>
      <w:numFmt w:val="bullet"/>
      <w:lvlText w:val=""/>
      <w:lvlJc w:val="left"/>
      <w:pPr>
        <w:ind w:left="5040" w:hanging="360"/>
      </w:pPr>
      <w:rPr>
        <w:rFonts w:ascii="Symbol" w:hAnsi="Symbol" w:hint="default"/>
      </w:rPr>
    </w:lvl>
    <w:lvl w:ilvl="7" w:tplc="B5D2B732" w:tentative="1">
      <w:start w:val="1"/>
      <w:numFmt w:val="bullet"/>
      <w:lvlText w:val="o"/>
      <w:lvlJc w:val="left"/>
      <w:pPr>
        <w:ind w:left="5760" w:hanging="360"/>
      </w:pPr>
      <w:rPr>
        <w:rFonts w:ascii="Courier New" w:hAnsi="Courier New" w:cs="Courier New" w:hint="default"/>
      </w:rPr>
    </w:lvl>
    <w:lvl w:ilvl="8" w:tplc="95464364"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91A60930">
      <w:start w:val="1"/>
      <w:numFmt w:val="bullet"/>
      <w:lvlText w:val=""/>
      <w:lvlJc w:val="left"/>
      <w:pPr>
        <w:tabs>
          <w:tab w:val="num" w:pos="360"/>
        </w:tabs>
        <w:ind w:left="360" w:hanging="360"/>
      </w:pPr>
      <w:rPr>
        <w:rFonts w:ascii="Symbol" w:hAnsi="Symbol" w:hint="default"/>
      </w:rPr>
    </w:lvl>
    <w:lvl w:ilvl="1" w:tplc="E4E23EE8" w:tentative="1">
      <w:start w:val="1"/>
      <w:numFmt w:val="bullet"/>
      <w:lvlText w:val="o"/>
      <w:lvlJc w:val="left"/>
      <w:pPr>
        <w:tabs>
          <w:tab w:val="num" w:pos="1080"/>
        </w:tabs>
        <w:ind w:left="1080" w:hanging="360"/>
      </w:pPr>
      <w:rPr>
        <w:rFonts w:ascii="Courier New" w:hAnsi="Courier New" w:cs="Courier New" w:hint="default"/>
      </w:rPr>
    </w:lvl>
    <w:lvl w:ilvl="2" w:tplc="962EF124" w:tentative="1">
      <w:start w:val="1"/>
      <w:numFmt w:val="bullet"/>
      <w:lvlText w:val=""/>
      <w:lvlJc w:val="left"/>
      <w:pPr>
        <w:tabs>
          <w:tab w:val="num" w:pos="1800"/>
        </w:tabs>
        <w:ind w:left="1800" w:hanging="360"/>
      </w:pPr>
      <w:rPr>
        <w:rFonts w:ascii="Wingdings" w:hAnsi="Wingdings" w:hint="default"/>
      </w:rPr>
    </w:lvl>
    <w:lvl w:ilvl="3" w:tplc="8FA8A738" w:tentative="1">
      <w:start w:val="1"/>
      <w:numFmt w:val="bullet"/>
      <w:lvlText w:val=""/>
      <w:lvlJc w:val="left"/>
      <w:pPr>
        <w:tabs>
          <w:tab w:val="num" w:pos="2520"/>
        </w:tabs>
        <w:ind w:left="2520" w:hanging="360"/>
      </w:pPr>
      <w:rPr>
        <w:rFonts w:ascii="Symbol" w:hAnsi="Symbol" w:hint="default"/>
      </w:rPr>
    </w:lvl>
    <w:lvl w:ilvl="4" w:tplc="90B4E454" w:tentative="1">
      <w:start w:val="1"/>
      <w:numFmt w:val="bullet"/>
      <w:lvlText w:val="o"/>
      <w:lvlJc w:val="left"/>
      <w:pPr>
        <w:tabs>
          <w:tab w:val="num" w:pos="3240"/>
        </w:tabs>
        <w:ind w:left="3240" w:hanging="360"/>
      </w:pPr>
      <w:rPr>
        <w:rFonts w:ascii="Courier New" w:hAnsi="Courier New" w:cs="Courier New" w:hint="default"/>
      </w:rPr>
    </w:lvl>
    <w:lvl w:ilvl="5" w:tplc="E9FE74BE" w:tentative="1">
      <w:start w:val="1"/>
      <w:numFmt w:val="bullet"/>
      <w:lvlText w:val=""/>
      <w:lvlJc w:val="left"/>
      <w:pPr>
        <w:tabs>
          <w:tab w:val="num" w:pos="3960"/>
        </w:tabs>
        <w:ind w:left="3960" w:hanging="360"/>
      </w:pPr>
      <w:rPr>
        <w:rFonts w:ascii="Wingdings" w:hAnsi="Wingdings" w:hint="default"/>
      </w:rPr>
    </w:lvl>
    <w:lvl w:ilvl="6" w:tplc="144E74F2" w:tentative="1">
      <w:start w:val="1"/>
      <w:numFmt w:val="bullet"/>
      <w:lvlText w:val=""/>
      <w:lvlJc w:val="left"/>
      <w:pPr>
        <w:tabs>
          <w:tab w:val="num" w:pos="4680"/>
        </w:tabs>
        <w:ind w:left="4680" w:hanging="360"/>
      </w:pPr>
      <w:rPr>
        <w:rFonts w:ascii="Symbol" w:hAnsi="Symbol" w:hint="default"/>
      </w:rPr>
    </w:lvl>
    <w:lvl w:ilvl="7" w:tplc="C122C22C" w:tentative="1">
      <w:start w:val="1"/>
      <w:numFmt w:val="bullet"/>
      <w:lvlText w:val="o"/>
      <w:lvlJc w:val="left"/>
      <w:pPr>
        <w:tabs>
          <w:tab w:val="num" w:pos="5400"/>
        </w:tabs>
        <w:ind w:left="5400" w:hanging="360"/>
      </w:pPr>
      <w:rPr>
        <w:rFonts w:ascii="Courier New" w:hAnsi="Courier New" w:cs="Courier New" w:hint="default"/>
      </w:rPr>
    </w:lvl>
    <w:lvl w:ilvl="8" w:tplc="BFFE08B0"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6F8014BC">
      <w:start w:val="1"/>
      <w:numFmt w:val="bullet"/>
      <w:lvlText w:val=""/>
      <w:lvlJc w:val="left"/>
      <w:pPr>
        <w:ind w:left="1080" w:hanging="360"/>
      </w:pPr>
      <w:rPr>
        <w:rFonts w:ascii="Symbol" w:hAnsi="Symbol" w:hint="default"/>
      </w:rPr>
    </w:lvl>
    <w:lvl w:ilvl="1" w:tplc="C994BDBA" w:tentative="1">
      <w:start w:val="1"/>
      <w:numFmt w:val="bullet"/>
      <w:lvlText w:val="o"/>
      <w:lvlJc w:val="left"/>
      <w:pPr>
        <w:ind w:left="1800" w:hanging="360"/>
      </w:pPr>
      <w:rPr>
        <w:rFonts w:ascii="Courier New" w:hAnsi="Courier New" w:cs="Courier New" w:hint="default"/>
      </w:rPr>
    </w:lvl>
    <w:lvl w:ilvl="2" w:tplc="3558E4FC" w:tentative="1">
      <w:start w:val="1"/>
      <w:numFmt w:val="bullet"/>
      <w:lvlText w:val=""/>
      <w:lvlJc w:val="left"/>
      <w:pPr>
        <w:ind w:left="2520" w:hanging="360"/>
      </w:pPr>
      <w:rPr>
        <w:rFonts w:ascii="Wingdings" w:hAnsi="Wingdings" w:hint="default"/>
      </w:rPr>
    </w:lvl>
    <w:lvl w:ilvl="3" w:tplc="222087CE" w:tentative="1">
      <w:start w:val="1"/>
      <w:numFmt w:val="bullet"/>
      <w:lvlText w:val=""/>
      <w:lvlJc w:val="left"/>
      <w:pPr>
        <w:ind w:left="3240" w:hanging="360"/>
      </w:pPr>
      <w:rPr>
        <w:rFonts w:ascii="Symbol" w:hAnsi="Symbol" w:hint="default"/>
      </w:rPr>
    </w:lvl>
    <w:lvl w:ilvl="4" w:tplc="679AFCC8" w:tentative="1">
      <w:start w:val="1"/>
      <w:numFmt w:val="bullet"/>
      <w:lvlText w:val="o"/>
      <w:lvlJc w:val="left"/>
      <w:pPr>
        <w:ind w:left="3960" w:hanging="360"/>
      </w:pPr>
      <w:rPr>
        <w:rFonts w:ascii="Courier New" w:hAnsi="Courier New" w:cs="Courier New" w:hint="default"/>
      </w:rPr>
    </w:lvl>
    <w:lvl w:ilvl="5" w:tplc="0CC65EEE" w:tentative="1">
      <w:start w:val="1"/>
      <w:numFmt w:val="bullet"/>
      <w:lvlText w:val=""/>
      <w:lvlJc w:val="left"/>
      <w:pPr>
        <w:ind w:left="4680" w:hanging="360"/>
      </w:pPr>
      <w:rPr>
        <w:rFonts w:ascii="Wingdings" w:hAnsi="Wingdings" w:hint="default"/>
      </w:rPr>
    </w:lvl>
    <w:lvl w:ilvl="6" w:tplc="400441BC" w:tentative="1">
      <w:start w:val="1"/>
      <w:numFmt w:val="bullet"/>
      <w:lvlText w:val=""/>
      <w:lvlJc w:val="left"/>
      <w:pPr>
        <w:ind w:left="5400" w:hanging="360"/>
      </w:pPr>
      <w:rPr>
        <w:rFonts w:ascii="Symbol" w:hAnsi="Symbol" w:hint="default"/>
      </w:rPr>
    </w:lvl>
    <w:lvl w:ilvl="7" w:tplc="30743D48" w:tentative="1">
      <w:start w:val="1"/>
      <w:numFmt w:val="bullet"/>
      <w:lvlText w:val="o"/>
      <w:lvlJc w:val="left"/>
      <w:pPr>
        <w:ind w:left="6120" w:hanging="360"/>
      </w:pPr>
      <w:rPr>
        <w:rFonts w:ascii="Courier New" w:hAnsi="Courier New" w:cs="Courier New" w:hint="default"/>
      </w:rPr>
    </w:lvl>
    <w:lvl w:ilvl="8" w:tplc="645693D2"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7206D302">
      <w:start w:val="1"/>
      <w:numFmt w:val="bullet"/>
      <w:lvlText w:val=""/>
      <w:lvlJc w:val="left"/>
      <w:pPr>
        <w:ind w:left="720" w:hanging="360"/>
      </w:pPr>
      <w:rPr>
        <w:rFonts w:ascii="Symbol" w:hAnsi="Symbol" w:hint="default"/>
      </w:rPr>
    </w:lvl>
    <w:lvl w:ilvl="1" w:tplc="AE3EFA72">
      <w:start w:val="1"/>
      <w:numFmt w:val="bullet"/>
      <w:lvlText w:val="o"/>
      <w:lvlJc w:val="left"/>
      <w:pPr>
        <w:ind w:left="1440" w:hanging="360"/>
      </w:pPr>
      <w:rPr>
        <w:rFonts w:ascii="Courier New" w:hAnsi="Courier New" w:cs="Times New Roman" w:hint="default"/>
      </w:rPr>
    </w:lvl>
    <w:lvl w:ilvl="2" w:tplc="6F688AB0">
      <w:start w:val="1"/>
      <w:numFmt w:val="bullet"/>
      <w:lvlText w:val=""/>
      <w:lvlJc w:val="left"/>
      <w:pPr>
        <w:ind w:left="2160" w:hanging="360"/>
      </w:pPr>
      <w:rPr>
        <w:rFonts w:ascii="Wingdings" w:hAnsi="Wingdings" w:hint="default"/>
      </w:rPr>
    </w:lvl>
    <w:lvl w:ilvl="3" w:tplc="FF5C28B4">
      <w:start w:val="1"/>
      <w:numFmt w:val="bullet"/>
      <w:lvlText w:val=""/>
      <w:lvlJc w:val="left"/>
      <w:pPr>
        <w:ind w:left="2880" w:hanging="360"/>
      </w:pPr>
      <w:rPr>
        <w:rFonts w:ascii="Symbol" w:hAnsi="Symbol" w:hint="default"/>
      </w:rPr>
    </w:lvl>
    <w:lvl w:ilvl="4" w:tplc="D2F6D280">
      <w:start w:val="1"/>
      <w:numFmt w:val="bullet"/>
      <w:lvlText w:val="o"/>
      <w:lvlJc w:val="left"/>
      <w:pPr>
        <w:ind w:left="3600" w:hanging="360"/>
      </w:pPr>
      <w:rPr>
        <w:rFonts w:ascii="Courier New" w:hAnsi="Courier New" w:cs="Times New Roman" w:hint="default"/>
      </w:rPr>
    </w:lvl>
    <w:lvl w:ilvl="5" w:tplc="1884D838">
      <w:start w:val="1"/>
      <w:numFmt w:val="bullet"/>
      <w:lvlText w:val=""/>
      <w:lvlJc w:val="left"/>
      <w:pPr>
        <w:ind w:left="4320" w:hanging="360"/>
      </w:pPr>
      <w:rPr>
        <w:rFonts w:ascii="Wingdings" w:hAnsi="Wingdings" w:hint="default"/>
      </w:rPr>
    </w:lvl>
    <w:lvl w:ilvl="6" w:tplc="7450A48C">
      <w:start w:val="1"/>
      <w:numFmt w:val="bullet"/>
      <w:lvlText w:val=""/>
      <w:lvlJc w:val="left"/>
      <w:pPr>
        <w:ind w:left="5040" w:hanging="360"/>
      </w:pPr>
      <w:rPr>
        <w:rFonts w:ascii="Symbol" w:hAnsi="Symbol" w:hint="default"/>
      </w:rPr>
    </w:lvl>
    <w:lvl w:ilvl="7" w:tplc="04904DA4">
      <w:start w:val="1"/>
      <w:numFmt w:val="bullet"/>
      <w:lvlText w:val="o"/>
      <w:lvlJc w:val="left"/>
      <w:pPr>
        <w:ind w:left="5760" w:hanging="360"/>
      </w:pPr>
      <w:rPr>
        <w:rFonts w:ascii="Courier New" w:hAnsi="Courier New" w:cs="Times New Roman" w:hint="default"/>
      </w:rPr>
    </w:lvl>
    <w:lvl w:ilvl="8" w:tplc="EE34E3D6">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951F2"/>
    <w:rsid w:val="000D117E"/>
    <w:rsid w:val="000D2A53"/>
    <w:rsid w:val="000D358E"/>
    <w:rsid w:val="000D46B8"/>
    <w:rsid w:val="000D59EB"/>
    <w:rsid w:val="000F463D"/>
    <w:rsid w:val="001013E3"/>
    <w:rsid w:val="00102725"/>
    <w:rsid w:val="00103C35"/>
    <w:rsid w:val="00110CB6"/>
    <w:rsid w:val="00111CD4"/>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6C65"/>
    <w:rsid w:val="00200B40"/>
    <w:rsid w:val="00231D21"/>
    <w:rsid w:val="002354C5"/>
    <w:rsid w:val="0024257B"/>
    <w:rsid w:val="002530EB"/>
    <w:rsid w:val="00257C3F"/>
    <w:rsid w:val="00263741"/>
    <w:rsid w:val="00265FC8"/>
    <w:rsid w:val="00274AFC"/>
    <w:rsid w:val="002770B7"/>
    <w:rsid w:val="002829E3"/>
    <w:rsid w:val="002B2FDD"/>
    <w:rsid w:val="002B5835"/>
    <w:rsid w:val="002C7CB3"/>
    <w:rsid w:val="002F184D"/>
    <w:rsid w:val="002F5B32"/>
    <w:rsid w:val="002F7522"/>
    <w:rsid w:val="00304B25"/>
    <w:rsid w:val="00316225"/>
    <w:rsid w:val="00330A1B"/>
    <w:rsid w:val="00340E77"/>
    <w:rsid w:val="00355E87"/>
    <w:rsid w:val="00365F32"/>
    <w:rsid w:val="003665DD"/>
    <w:rsid w:val="00366E1D"/>
    <w:rsid w:val="00391C49"/>
    <w:rsid w:val="003954EC"/>
    <w:rsid w:val="003A3873"/>
    <w:rsid w:val="003A3F2C"/>
    <w:rsid w:val="003A696E"/>
    <w:rsid w:val="003B0D4C"/>
    <w:rsid w:val="003C1454"/>
    <w:rsid w:val="003D7A91"/>
    <w:rsid w:val="003E65AD"/>
    <w:rsid w:val="003F134E"/>
    <w:rsid w:val="003F31B0"/>
    <w:rsid w:val="00412EDA"/>
    <w:rsid w:val="004212B4"/>
    <w:rsid w:val="00463907"/>
    <w:rsid w:val="00463A5B"/>
    <w:rsid w:val="004763FC"/>
    <w:rsid w:val="00483686"/>
    <w:rsid w:val="0048665C"/>
    <w:rsid w:val="00491101"/>
    <w:rsid w:val="004A015B"/>
    <w:rsid w:val="004C5BE1"/>
    <w:rsid w:val="004E4528"/>
    <w:rsid w:val="004F044D"/>
    <w:rsid w:val="004F6432"/>
    <w:rsid w:val="0050746C"/>
    <w:rsid w:val="00515FFF"/>
    <w:rsid w:val="00533123"/>
    <w:rsid w:val="0053771A"/>
    <w:rsid w:val="00553451"/>
    <w:rsid w:val="00560DB5"/>
    <w:rsid w:val="00561316"/>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5A25"/>
    <w:rsid w:val="006616F7"/>
    <w:rsid w:val="00665F40"/>
    <w:rsid w:val="00681362"/>
    <w:rsid w:val="0068309E"/>
    <w:rsid w:val="00685621"/>
    <w:rsid w:val="006A33B7"/>
    <w:rsid w:val="006A347D"/>
    <w:rsid w:val="006A4776"/>
    <w:rsid w:val="006D3D38"/>
    <w:rsid w:val="006E0A7B"/>
    <w:rsid w:val="006E198C"/>
    <w:rsid w:val="006F6954"/>
    <w:rsid w:val="006F7016"/>
    <w:rsid w:val="007140B8"/>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07"/>
    <w:rsid w:val="007D6F6A"/>
    <w:rsid w:val="007E0A08"/>
    <w:rsid w:val="007E4A90"/>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71183"/>
    <w:rsid w:val="00873B8D"/>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D1C88"/>
    <w:rsid w:val="009F69BA"/>
    <w:rsid w:val="009F6FA7"/>
    <w:rsid w:val="009F7072"/>
    <w:rsid w:val="00A12485"/>
    <w:rsid w:val="00A22197"/>
    <w:rsid w:val="00A244D2"/>
    <w:rsid w:val="00A2579D"/>
    <w:rsid w:val="00A309B1"/>
    <w:rsid w:val="00A457A3"/>
    <w:rsid w:val="00A51377"/>
    <w:rsid w:val="00A52FA1"/>
    <w:rsid w:val="00A53692"/>
    <w:rsid w:val="00A614FA"/>
    <w:rsid w:val="00A64687"/>
    <w:rsid w:val="00A83F52"/>
    <w:rsid w:val="00AA0BE8"/>
    <w:rsid w:val="00AB23EA"/>
    <w:rsid w:val="00AD2D83"/>
    <w:rsid w:val="00AF5C23"/>
    <w:rsid w:val="00AF64DE"/>
    <w:rsid w:val="00B02C2E"/>
    <w:rsid w:val="00B0535E"/>
    <w:rsid w:val="00B07C5A"/>
    <w:rsid w:val="00B32DBE"/>
    <w:rsid w:val="00B3628F"/>
    <w:rsid w:val="00B550DA"/>
    <w:rsid w:val="00B636D9"/>
    <w:rsid w:val="00B713B1"/>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3529D"/>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349BA"/>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914AA"/>
    <w:rsid w:val="00E979A3"/>
    <w:rsid w:val="00EA2BD4"/>
    <w:rsid w:val="00EB0042"/>
    <w:rsid w:val="00EB0D1E"/>
    <w:rsid w:val="00EB31E1"/>
    <w:rsid w:val="00EC4C18"/>
    <w:rsid w:val="00EE2EE5"/>
    <w:rsid w:val="00F0047E"/>
    <w:rsid w:val="00F128A2"/>
    <w:rsid w:val="00F16A9D"/>
    <w:rsid w:val="00F16E7A"/>
    <w:rsid w:val="00F21915"/>
    <w:rsid w:val="00F24CA7"/>
    <w:rsid w:val="00F466AF"/>
    <w:rsid w:val="00F6117D"/>
    <w:rsid w:val="00F77666"/>
    <w:rsid w:val="00F81B43"/>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t-EE" w:eastAsia="et-EE" w:bidi="et-EE"/>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et-EE"/>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t-EE" w:eastAsia="et-EE" w:bidi="et-EE"/>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et-EE"/>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E78B8-7759-40B4-A204-6D2E8D134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758</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7055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9</cp:revision>
  <cp:lastPrinted>2015-10-16T08:20:00Z</cp:lastPrinted>
  <dcterms:created xsi:type="dcterms:W3CDTF">2018-09-18T10:36:00Z</dcterms:created>
  <dcterms:modified xsi:type="dcterms:W3CDTF">2018-09-27T15:29:00Z</dcterms:modified>
</cp:coreProperties>
</file>