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E53607" w:rsidRDefault="00C9050F" w:rsidP="001619A7">
      <w:pPr>
        <w:pStyle w:val="SectionTitle"/>
        <w:rPr>
          <w:sz w:val="24"/>
          <w:szCs w:val="24"/>
        </w:rPr>
      </w:pPr>
      <w:r w:rsidRPr="00E53607">
        <w:rPr>
          <w:noProof/>
          <w:lang w:val="en-GB" w:eastAsia="en-GB" w:bidi="ar-SA"/>
        </w:rPr>
        <w:drawing>
          <wp:inline distT="0" distB="0" distL="0" distR="0" wp14:anchorId="0DA48DE0" wp14:editId="7CE38304">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0F3670" w:rsidRPr="004A6427" w:rsidRDefault="000F3670" w:rsidP="000F3670">
      <w:pPr>
        <w:keepNext/>
        <w:spacing w:after="480"/>
        <w:jc w:val="center"/>
        <w:rPr>
          <w:rFonts w:eastAsia="MS Mincho"/>
          <w:b/>
          <w:smallCaps/>
          <w:snapToGrid w:val="0"/>
          <w:color w:val="365F91"/>
          <w:lang w:eastAsia="ja-JP" w:bidi="ar-SA"/>
        </w:rPr>
      </w:pPr>
      <w:r w:rsidRPr="004A6427">
        <w:rPr>
          <w:rFonts w:eastAsia="MS Mincho"/>
          <w:b/>
          <w:smallCaps/>
          <w:snapToGrid w:val="0"/>
          <w:color w:val="365F91"/>
          <w:lang w:eastAsia="ja-JP" w:bidi="ar-SA"/>
        </w:rPr>
        <w:t>KREATIVES</w:t>
      </w:r>
      <w:r w:rsidRPr="004A6427">
        <w:rPr>
          <w:rFonts w:eastAsia="MS Mincho"/>
          <w:b/>
          <w:smallCaps/>
          <w:snapToGrid w:val="0"/>
          <w:color w:val="362D91"/>
          <w:lang w:eastAsia="ja-JP" w:bidi="ar-SA"/>
        </w:rPr>
        <w:t xml:space="preserve"> </w:t>
      </w:r>
      <w:r w:rsidRPr="004A6427">
        <w:rPr>
          <w:rFonts w:eastAsia="MS Mincho"/>
          <w:b/>
          <w:smallCaps/>
          <w:snapToGrid w:val="0"/>
          <w:color w:val="365F91"/>
          <w:lang w:eastAsia="ja-JP" w:bidi="ar-SA"/>
        </w:rPr>
        <w:t>EUROPA (2014-2020)</w:t>
      </w:r>
    </w:p>
    <w:p w:rsidR="000F3670" w:rsidRPr="004A6427" w:rsidRDefault="000F3670" w:rsidP="000F3670">
      <w:pPr>
        <w:keepNext/>
        <w:spacing w:after="480"/>
        <w:jc w:val="center"/>
        <w:rPr>
          <w:rFonts w:eastAsia="MS Mincho"/>
          <w:b/>
          <w:smallCaps/>
          <w:snapToGrid w:val="0"/>
          <w:color w:val="365F91"/>
          <w:lang w:eastAsia="ja-JP" w:bidi="ar-SA"/>
        </w:rPr>
      </w:pPr>
      <w:r w:rsidRPr="004A6427">
        <w:rPr>
          <w:rFonts w:eastAsia="MS Mincho"/>
          <w:b/>
          <w:smallCaps/>
          <w:snapToGrid w:val="0"/>
          <w:color w:val="365F91"/>
          <w:lang w:eastAsia="ja-JP" w:bidi="ar-SA"/>
        </w:rPr>
        <w:t>Unterprogramm MEDIA</w:t>
      </w:r>
    </w:p>
    <w:p w:rsidR="00863699" w:rsidRPr="00C9050F" w:rsidRDefault="000F3670" w:rsidP="00C9050F">
      <w:pPr>
        <w:pStyle w:val="SectionTitle"/>
        <w:rPr>
          <w:sz w:val="24"/>
          <w:szCs w:val="24"/>
        </w:rPr>
      </w:pPr>
      <w:r w:rsidRPr="00E53607">
        <w:rPr>
          <w:sz w:val="24"/>
          <w:szCs w:val="24"/>
        </w:rPr>
        <w:t xml:space="preserve">Aufforderung zur Einreichung von Vorschlägen </w:t>
      </w:r>
      <w:r w:rsidR="00C9050F" w:rsidRPr="00E53607">
        <w:rPr>
          <w:sz w:val="24"/>
        </w:rPr>
        <w:t>– EACEA/33/2018</w:t>
      </w:r>
    </w:p>
    <w:p w:rsidR="000F3670" w:rsidRPr="00E53607" w:rsidRDefault="000F3670" w:rsidP="000F3670">
      <w:pPr>
        <w:jc w:val="center"/>
        <w:rPr>
          <w:rFonts w:eastAsia="Arial Unicode MS"/>
          <w:b/>
          <w:smallCaps/>
          <w:sz w:val="44"/>
        </w:rPr>
      </w:pPr>
      <w:r w:rsidRPr="00E53607">
        <w:rPr>
          <w:b/>
          <w:i/>
        </w:rPr>
        <w:t xml:space="preserve">Förderung zur Filmbildung </w:t>
      </w:r>
    </w:p>
    <w:p w:rsidR="000F3670" w:rsidRPr="00E53607" w:rsidRDefault="000F3670" w:rsidP="000F3670">
      <w:pPr>
        <w:suppressAutoHyphens/>
        <w:jc w:val="both"/>
        <w:rPr>
          <w:b/>
          <w:smallCaps/>
          <w:sz w:val="22"/>
          <w:szCs w:val="22"/>
        </w:rPr>
      </w:pPr>
    </w:p>
    <w:p w:rsidR="000F3670" w:rsidRPr="00E53607" w:rsidRDefault="000F3670" w:rsidP="000F3670">
      <w:pPr>
        <w:keepNext/>
        <w:numPr>
          <w:ilvl w:val="0"/>
          <w:numId w:val="1"/>
        </w:numPr>
        <w:spacing w:before="240" w:after="240"/>
        <w:outlineLvl w:val="0"/>
        <w:rPr>
          <w:rFonts w:eastAsia="MS Mincho"/>
          <w:b/>
          <w:smallCaps/>
          <w:snapToGrid w:val="0"/>
          <w:sz w:val="22"/>
          <w:lang w:eastAsia="ja-JP" w:bidi="ar-SA"/>
        </w:rPr>
      </w:pPr>
      <w:r w:rsidRPr="00E53607">
        <w:rPr>
          <w:rFonts w:eastAsia="MS Mincho"/>
          <w:b/>
          <w:smallCaps/>
          <w:snapToGrid w:val="0"/>
          <w:sz w:val="22"/>
          <w:lang w:eastAsia="ja-JP" w:bidi="ar-SA"/>
        </w:rPr>
        <w:t>Ziele und Beschreibung</w:t>
      </w:r>
    </w:p>
    <w:p w:rsidR="000F3670" w:rsidRPr="00E53607" w:rsidRDefault="000F3670" w:rsidP="000F3670">
      <w:pPr>
        <w:spacing w:after="240"/>
        <w:jc w:val="both"/>
        <w:rPr>
          <w:rFonts w:eastAsia="MS Mincho"/>
          <w:snapToGrid w:val="0"/>
          <w:lang w:eastAsia="ja-JP" w:bidi="ar-SA"/>
        </w:rPr>
      </w:pPr>
      <w:r w:rsidRPr="00E53607">
        <w:rPr>
          <w:rFonts w:eastAsia="MS Mincho"/>
          <w:snapToGrid w:val="0"/>
          <w:sz w:val="22"/>
          <w:lang w:eastAsia="ja-JP" w:bidi="ar-SA"/>
        </w:rPr>
        <w:t>Diese Aufforderung beruht auf der Verordnung (EU) Nr. 1295/2013 des Europäischen Parlaments und des Rates vom 11. Dezember 2013 zur Einrichtung des Programms KREATIVES EUROPA zur Unterstützung des Kultur- und Kreativsektors</w:t>
      </w:r>
      <w:r w:rsidRPr="00E53607">
        <w:rPr>
          <w:sz w:val="22"/>
          <w:vertAlign w:val="superscript"/>
        </w:rPr>
        <w:footnoteReference w:id="1"/>
      </w:r>
      <w:r w:rsidRPr="00E53607">
        <w:rPr>
          <w:sz w:val="22"/>
        </w:rPr>
        <w:t xml:space="preserve"> und ihre Berichtigung vom 27.6.2014</w:t>
      </w:r>
      <w:r w:rsidRPr="00E53607">
        <w:rPr>
          <w:sz w:val="22"/>
          <w:vertAlign w:val="superscript"/>
        </w:rPr>
        <w:footnoteReference w:id="2"/>
      </w:r>
      <w:r w:rsidRPr="00E53607">
        <w:rPr>
          <w:sz w:val="22"/>
        </w:rPr>
        <w:t>.</w:t>
      </w:r>
    </w:p>
    <w:p w:rsidR="000F3670" w:rsidRPr="00E53607" w:rsidRDefault="000F3670" w:rsidP="000F3670">
      <w:pPr>
        <w:widowControl w:val="0"/>
        <w:autoSpaceDE w:val="0"/>
        <w:autoSpaceDN w:val="0"/>
        <w:adjustRightInd w:val="0"/>
        <w:spacing w:before="40" w:line="280" w:lineRule="auto"/>
        <w:ind w:right="51"/>
        <w:rPr>
          <w:rFonts w:eastAsia="MS Mincho"/>
          <w:snapToGrid w:val="0"/>
          <w:sz w:val="22"/>
          <w:lang w:eastAsia="ja-JP" w:bidi="ar-SA"/>
        </w:rPr>
      </w:pPr>
      <w:r w:rsidRPr="00E53607">
        <w:rPr>
          <w:rFonts w:eastAsia="MS Mincho"/>
          <w:snapToGrid w:val="0"/>
          <w:sz w:val="22"/>
          <w:lang w:eastAsia="ja-JP" w:bidi="ar-SA"/>
        </w:rPr>
        <w:t>Zu den Prioritäten des Unterprogramms MEDIA im Rahmen des Einzelziels der Förderung der länderübergreifenden Verbreitung zählt unter anderem:</w:t>
      </w:r>
    </w:p>
    <w:p w:rsidR="000F3670" w:rsidRPr="00E53607" w:rsidRDefault="000F3670" w:rsidP="000F3670">
      <w:pPr>
        <w:widowControl w:val="0"/>
        <w:autoSpaceDE w:val="0"/>
        <w:autoSpaceDN w:val="0"/>
        <w:adjustRightInd w:val="0"/>
        <w:spacing w:before="32" w:line="275" w:lineRule="auto"/>
        <w:ind w:right="51"/>
        <w:rPr>
          <w:rFonts w:eastAsia="MS Mincho"/>
          <w:snapToGrid w:val="0"/>
          <w:sz w:val="22"/>
          <w:lang w:eastAsia="ja-JP" w:bidi="ar-SA"/>
        </w:rPr>
      </w:pPr>
    </w:p>
    <w:p w:rsidR="000F3670" w:rsidRPr="00E53607" w:rsidRDefault="000F3670" w:rsidP="000F3670">
      <w:pPr>
        <w:widowControl w:val="0"/>
        <w:numPr>
          <w:ilvl w:val="0"/>
          <w:numId w:val="12"/>
        </w:numPr>
        <w:autoSpaceDE w:val="0"/>
        <w:autoSpaceDN w:val="0"/>
        <w:adjustRightInd w:val="0"/>
        <w:spacing w:after="200" w:line="280" w:lineRule="auto"/>
        <w:ind w:left="720" w:hanging="720"/>
        <w:rPr>
          <w:rFonts w:eastAsia="MS Mincho"/>
          <w:snapToGrid w:val="0"/>
          <w:lang w:eastAsia="ja-JP" w:bidi="ar-SA"/>
        </w:rPr>
      </w:pPr>
      <w:r w:rsidRPr="00E53607">
        <w:rPr>
          <w:rFonts w:eastAsia="MS Mincho"/>
          <w:snapToGrid w:val="0"/>
          <w:sz w:val="22"/>
          <w:lang w:eastAsia="ja-JP" w:bidi="ar-SA"/>
        </w:rPr>
        <w:t>Förderung der Publikumsentwicklung – vor allem mittels Werbung, Veranstaltungen, Filmkompetenz und Festivals – als eine Möglichkeit, das Interesse an europäischen audiovisuellen Werken zu beleben und den Zugang dazu zu verbessern.</w:t>
      </w:r>
    </w:p>
    <w:p w:rsidR="000F3670" w:rsidRPr="00E53607" w:rsidRDefault="000F3670" w:rsidP="000F3670">
      <w:pPr>
        <w:widowControl w:val="0"/>
        <w:tabs>
          <w:tab w:val="left" w:pos="1180"/>
        </w:tabs>
        <w:autoSpaceDE w:val="0"/>
        <w:autoSpaceDN w:val="0"/>
        <w:adjustRightInd w:val="0"/>
        <w:ind w:right="-20"/>
        <w:rPr>
          <w:rFonts w:eastAsia="MS Mincho"/>
          <w:snapToGrid w:val="0"/>
          <w:sz w:val="22"/>
          <w:lang w:eastAsia="ja-JP" w:bidi="ar-SA"/>
        </w:rPr>
      </w:pPr>
    </w:p>
    <w:p w:rsidR="000F3670" w:rsidRPr="00E53607" w:rsidRDefault="000F3670" w:rsidP="000F3670">
      <w:pPr>
        <w:widowControl w:val="0"/>
        <w:tabs>
          <w:tab w:val="left" w:pos="1180"/>
        </w:tabs>
        <w:autoSpaceDE w:val="0"/>
        <w:autoSpaceDN w:val="0"/>
        <w:adjustRightInd w:val="0"/>
        <w:ind w:right="-20"/>
        <w:rPr>
          <w:rFonts w:eastAsia="MS Mincho"/>
          <w:snapToGrid w:val="0"/>
          <w:sz w:val="22"/>
          <w:lang w:eastAsia="ja-JP" w:bidi="ar-SA"/>
        </w:rPr>
      </w:pPr>
      <w:r w:rsidRPr="00E53607">
        <w:rPr>
          <w:rFonts w:eastAsia="MS Mincho"/>
          <w:snapToGrid w:val="0"/>
          <w:sz w:val="22"/>
          <w:lang w:eastAsia="ja-JP" w:bidi="ar-SA"/>
        </w:rPr>
        <w:t>Unterstützt werden sollen über das Unterprogramm MEDIA:</w:t>
      </w:r>
    </w:p>
    <w:p w:rsidR="000F3670" w:rsidRPr="00E53607" w:rsidRDefault="000F3670" w:rsidP="000F3670">
      <w:pPr>
        <w:jc w:val="both"/>
        <w:rPr>
          <w:rFonts w:eastAsia="MS Mincho"/>
          <w:b/>
          <w:snapToGrid w:val="0"/>
          <w:sz w:val="22"/>
          <w:lang w:eastAsia="ja-JP" w:bidi="ar-SA"/>
        </w:rPr>
      </w:pPr>
    </w:p>
    <w:p w:rsidR="000F3670" w:rsidRPr="00E53607" w:rsidRDefault="000F3670" w:rsidP="000F3670">
      <w:pPr>
        <w:numPr>
          <w:ilvl w:val="0"/>
          <w:numId w:val="11"/>
        </w:numPr>
        <w:spacing w:after="200" w:line="280" w:lineRule="auto"/>
        <w:ind w:hanging="720"/>
        <w:jc w:val="both"/>
        <w:rPr>
          <w:rFonts w:eastAsia="MS Mincho"/>
          <w:b/>
          <w:snapToGrid w:val="0"/>
          <w:sz w:val="22"/>
          <w:lang w:eastAsia="ja-JP" w:bidi="ar-SA"/>
        </w:rPr>
      </w:pPr>
      <w:r w:rsidRPr="00E53607">
        <w:rPr>
          <w:rFonts w:eastAsia="MS Mincho"/>
          <w:snapToGrid w:val="0"/>
          <w:sz w:val="22"/>
          <w:lang w:eastAsia="ja-JP" w:bidi="ar-SA"/>
        </w:rPr>
        <w:t>Aktivitäten, die die Filmkompetenz fördern und den Kenntnisstand und das Interesse des Publikums an europäischen audiovisuellen Werken, einschließlich des audiovisuellen und kinematografischen Erbes, erhöhen, insbesondere beim jungen Publikum; sowie</w:t>
      </w:r>
    </w:p>
    <w:p w:rsidR="000F3670" w:rsidRPr="00E53607" w:rsidRDefault="000F3670" w:rsidP="000F3670">
      <w:pPr>
        <w:ind w:left="720"/>
        <w:jc w:val="both"/>
        <w:rPr>
          <w:rFonts w:eastAsia="MS Mincho"/>
          <w:b/>
          <w:snapToGrid w:val="0"/>
          <w:sz w:val="22"/>
          <w:lang w:eastAsia="ja-JP" w:bidi="ar-SA"/>
        </w:rPr>
      </w:pPr>
    </w:p>
    <w:p w:rsidR="000F3670" w:rsidRPr="00E53607" w:rsidRDefault="000F3670" w:rsidP="000F3670">
      <w:pPr>
        <w:numPr>
          <w:ilvl w:val="0"/>
          <w:numId w:val="11"/>
        </w:numPr>
        <w:spacing w:after="240" w:line="280" w:lineRule="auto"/>
        <w:ind w:hanging="720"/>
        <w:jc w:val="both"/>
        <w:rPr>
          <w:rFonts w:ascii="Arial Unicode MS" w:eastAsia="Arial Unicode MS"/>
          <w:snapToGrid w:val="0"/>
          <w:sz w:val="22"/>
          <w:lang w:eastAsia="ja-JP" w:bidi="ar-SA"/>
        </w:rPr>
      </w:pPr>
      <w:r w:rsidRPr="00E53607">
        <w:rPr>
          <w:rFonts w:eastAsia="MS Mincho"/>
          <w:snapToGrid w:val="0"/>
          <w:sz w:val="22"/>
          <w:lang w:eastAsia="ja-JP" w:bidi="ar-SA"/>
        </w:rPr>
        <w:t>die Förderung der Verbreitung europäischer Filme weltweit und von internationalen Filmen in der Union auf allen Vertriebsplattformen über internationale Kooperationsprojekte im audiovisuellen Sektor.</w:t>
      </w:r>
    </w:p>
    <w:p w:rsidR="000F3670" w:rsidRPr="00E53607" w:rsidRDefault="000F3670" w:rsidP="000F3670">
      <w:pPr>
        <w:keepNext/>
        <w:numPr>
          <w:ilvl w:val="0"/>
          <w:numId w:val="1"/>
        </w:numPr>
        <w:spacing w:before="240" w:after="240"/>
        <w:outlineLvl w:val="0"/>
        <w:rPr>
          <w:rFonts w:eastAsia="MS Mincho"/>
          <w:b/>
          <w:smallCaps/>
          <w:snapToGrid w:val="0"/>
          <w:sz w:val="22"/>
          <w:lang w:eastAsia="ja-JP" w:bidi="ar-SA"/>
        </w:rPr>
      </w:pPr>
      <w:r w:rsidRPr="00E53607">
        <w:rPr>
          <w:rFonts w:eastAsia="MS Mincho"/>
          <w:b/>
          <w:smallCaps/>
          <w:snapToGrid w:val="0"/>
          <w:sz w:val="22"/>
          <w:lang w:eastAsia="ja-JP" w:bidi="ar-SA"/>
        </w:rPr>
        <w:lastRenderedPageBreak/>
        <w:t>Förderfähige Antragsteller</w:t>
      </w:r>
    </w:p>
    <w:p w:rsidR="000F3670" w:rsidRPr="00E53607" w:rsidRDefault="000F3670" w:rsidP="000F3670">
      <w:pPr>
        <w:spacing w:before="120" w:after="240"/>
        <w:jc w:val="both"/>
        <w:rPr>
          <w:rFonts w:eastAsia="MS Mincho"/>
          <w:snapToGrid w:val="0"/>
          <w:sz w:val="22"/>
          <w:lang w:eastAsia="ja-JP" w:bidi="ar-SA"/>
        </w:rPr>
      </w:pPr>
      <w:r w:rsidRPr="00E53607">
        <w:rPr>
          <w:rFonts w:eastAsia="MS Mincho"/>
          <w:snapToGrid w:val="0"/>
          <w:sz w:val="22"/>
          <w:lang w:eastAsia="ja-JP" w:bidi="ar-SA"/>
        </w:rPr>
        <w:t xml:space="preserve">Der Antragsteller muss ein Konsortium (Projektleiter und mindestens zwei Partner) aus juristischen Personen aus Europa sein (Privatunternehmen, Organisationen ohne Gewinnzweck, Verbände, karitative Organisationen, Stiftungen, Städte/Gemeinden usw.), die ihren Sitz in einem der am Unterprogramm MEDIA teilnehmenden Länder haben und entweder direkt oder durch Mehrheitsbeteiligung Eigentum von Staatsangehörigen dieser teilnehmenden Länder sind. </w:t>
      </w:r>
    </w:p>
    <w:p w:rsidR="000F3670" w:rsidRPr="00E53607" w:rsidRDefault="000F3670" w:rsidP="000F3670">
      <w:pPr>
        <w:spacing w:after="120"/>
        <w:jc w:val="both"/>
        <w:rPr>
          <w:rFonts w:eastAsia="MS Mincho"/>
          <w:snapToGrid w:val="0"/>
          <w:lang w:eastAsia="ja-JP" w:bidi="ar-SA"/>
        </w:rPr>
      </w:pPr>
      <w:r w:rsidRPr="00E53607">
        <w:rPr>
          <w:rFonts w:eastAsia="MS Mincho"/>
          <w:snapToGrid w:val="0"/>
          <w:sz w:val="22"/>
          <w:lang w:eastAsia="ja-JP" w:bidi="ar-SA"/>
        </w:rPr>
        <w:t xml:space="preserve">Förderfähig sind Anträge von juristischen Personen, die ihren Sitz in den nachstehenden Ländern haben, sofern sämtliche in Artikel 8 der Verordnung zur Einrichtung des Programms Kreatives Europa genannten Bedingungen erfüllt werden: </w:t>
      </w:r>
    </w:p>
    <w:p w:rsidR="000F3670" w:rsidRPr="00E53607" w:rsidRDefault="000F3670" w:rsidP="000F3670">
      <w:pPr>
        <w:spacing w:after="60" w:line="280" w:lineRule="exact"/>
        <w:ind w:left="720" w:right="20" w:hanging="360"/>
        <w:jc w:val="both"/>
        <w:rPr>
          <w:rFonts w:eastAsia="MS Mincho"/>
          <w:snapToGrid w:val="0"/>
          <w:sz w:val="22"/>
          <w:lang w:eastAsia="ja-JP" w:bidi="ar-SA"/>
        </w:rPr>
      </w:pPr>
      <w:r w:rsidRPr="00E53607">
        <w:rPr>
          <w:rFonts w:eastAsia="MS Mincho"/>
          <w:snapToGrid w:val="0"/>
          <w:sz w:val="22"/>
          <w:lang w:eastAsia="ja-JP" w:bidi="ar-SA"/>
        </w:rPr>
        <w:t>-</w:t>
      </w:r>
      <w:r w:rsidRPr="00E53607">
        <w:rPr>
          <w:rFonts w:eastAsia="MS Mincho"/>
          <w:snapToGrid w:val="0"/>
          <w:sz w:val="22"/>
          <w:lang w:eastAsia="ja-JP" w:bidi="ar-SA"/>
        </w:rPr>
        <w:tab/>
        <w:t>EU-Mitgliedstaaten sowie überseeische Länder und Gebiete, die zur Teilnahme an dem Programm gemäß Artikel 58 des Beschlusses 2001/822/EG des Rates berechtigt sind;</w:t>
      </w:r>
    </w:p>
    <w:p w:rsidR="000F3670" w:rsidRPr="00E53607" w:rsidRDefault="000F3670" w:rsidP="000F3670">
      <w:pPr>
        <w:spacing w:after="60" w:line="280" w:lineRule="exact"/>
        <w:ind w:left="720" w:right="20" w:hanging="360"/>
        <w:jc w:val="both"/>
        <w:rPr>
          <w:rFonts w:eastAsia="MS Mincho"/>
          <w:snapToGrid w:val="0"/>
          <w:sz w:val="22"/>
          <w:szCs w:val="22"/>
          <w:lang w:eastAsia="ja-JP" w:bidi="ar-SA"/>
        </w:rPr>
      </w:pPr>
      <w:r w:rsidRPr="00E53607">
        <w:rPr>
          <w:rFonts w:eastAsia="MS Mincho"/>
          <w:snapToGrid w:val="0"/>
          <w:sz w:val="22"/>
          <w:lang w:eastAsia="ja-JP" w:bidi="ar-SA"/>
        </w:rPr>
        <w:t>-</w:t>
      </w:r>
      <w:r w:rsidRPr="00E53607">
        <w:rPr>
          <w:rFonts w:eastAsia="MS Mincho"/>
          <w:snapToGrid w:val="0"/>
          <w:sz w:val="22"/>
          <w:lang w:eastAsia="ja-JP" w:bidi="ar-SA"/>
        </w:rPr>
        <w:tab/>
        <w:t xml:space="preserve">Beitrittsländer, Kandidatenländer und potenzielle Kandidatenländer, die im Rahmen einer Heranführungsstrategie unterstützt werden, gemäß den allgemeinen Grundsätzen und den allgemeinen </w:t>
      </w:r>
      <w:r w:rsidRPr="00E53607">
        <w:rPr>
          <w:rFonts w:eastAsia="MS Mincho"/>
          <w:snapToGrid w:val="0"/>
          <w:sz w:val="22"/>
          <w:szCs w:val="22"/>
          <w:lang w:eastAsia="ja-JP" w:bidi="ar-SA"/>
        </w:rPr>
        <w:t>Bedingungen und Bestimmungen, die in den jeweiligen Rahmenabkommen, Assoziationsratsbeschlüssen oder ähnlichen Übereinkünften über ihre Teilnahme an Programmen der Union festgelegt sind;</w:t>
      </w:r>
    </w:p>
    <w:p w:rsidR="000F3670" w:rsidRPr="00E53607" w:rsidRDefault="000F3670" w:rsidP="000F3670">
      <w:pPr>
        <w:spacing w:after="60" w:line="280" w:lineRule="exact"/>
        <w:ind w:left="720" w:right="20" w:hanging="360"/>
        <w:jc w:val="both"/>
        <w:rPr>
          <w:rFonts w:eastAsia="MS Mincho"/>
          <w:snapToGrid w:val="0"/>
          <w:sz w:val="22"/>
          <w:lang w:eastAsia="ja-JP" w:bidi="ar-SA"/>
        </w:rPr>
      </w:pPr>
      <w:r w:rsidRPr="00E53607">
        <w:rPr>
          <w:rFonts w:eastAsia="MS Mincho"/>
          <w:snapToGrid w:val="0"/>
          <w:sz w:val="22"/>
          <w:lang w:eastAsia="ja-JP" w:bidi="ar-SA"/>
        </w:rPr>
        <w:t>-</w:t>
      </w:r>
      <w:r w:rsidRPr="00E53607">
        <w:rPr>
          <w:rFonts w:eastAsia="MS Mincho"/>
          <w:snapToGrid w:val="0"/>
          <w:sz w:val="22"/>
          <w:lang w:eastAsia="ja-JP" w:bidi="ar-SA"/>
        </w:rPr>
        <w:tab/>
        <w:t>EFTA-Länder, die Mitglied des EWR sind, gemäß den Bestimmungen des EWR-Abkommens;</w:t>
      </w:r>
    </w:p>
    <w:p w:rsidR="000F3670" w:rsidRPr="00E53607" w:rsidRDefault="000F3670" w:rsidP="000F3670">
      <w:pPr>
        <w:spacing w:after="60" w:line="280" w:lineRule="exact"/>
        <w:ind w:left="720" w:right="20" w:hanging="360"/>
        <w:jc w:val="both"/>
        <w:rPr>
          <w:rFonts w:eastAsia="MS Mincho"/>
          <w:snapToGrid w:val="0"/>
          <w:sz w:val="22"/>
          <w:lang w:eastAsia="ja-JP" w:bidi="ar-SA"/>
        </w:rPr>
      </w:pPr>
      <w:r w:rsidRPr="00E53607">
        <w:rPr>
          <w:rFonts w:eastAsia="MS Mincho"/>
          <w:snapToGrid w:val="0"/>
          <w:sz w:val="22"/>
          <w:lang w:eastAsia="ja-JP" w:bidi="ar-SA"/>
        </w:rPr>
        <w:t>-</w:t>
      </w:r>
      <w:r w:rsidRPr="00E53607">
        <w:rPr>
          <w:rFonts w:eastAsia="MS Mincho"/>
          <w:snapToGrid w:val="0"/>
          <w:sz w:val="22"/>
          <w:lang w:eastAsia="ja-JP" w:bidi="ar-SA"/>
        </w:rPr>
        <w:tab/>
        <w:t>Schweizerische Eidgenossenschaft gemäß einem mit diesem Land zu schließenden bilateralen Abkommen;</w:t>
      </w:r>
    </w:p>
    <w:p w:rsidR="000F3670" w:rsidRPr="00E53607" w:rsidRDefault="000F3670" w:rsidP="000F3670">
      <w:pPr>
        <w:spacing w:after="180" w:line="280" w:lineRule="exact"/>
        <w:ind w:left="720" w:right="20" w:hanging="360"/>
        <w:jc w:val="both"/>
        <w:rPr>
          <w:rFonts w:eastAsia="MS Mincho"/>
          <w:snapToGrid w:val="0"/>
          <w:sz w:val="22"/>
          <w:lang w:eastAsia="ja-JP" w:bidi="ar-SA"/>
        </w:rPr>
      </w:pPr>
      <w:r w:rsidRPr="00E53607">
        <w:rPr>
          <w:rFonts w:eastAsia="MS Mincho"/>
          <w:snapToGrid w:val="0"/>
          <w:sz w:val="22"/>
          <w:lang w:eastAsia="ja-JP" w:bidi="ar-SA"/>
        </w:rPr>
        <w:t>-</w:t>
      </w:r>
      <w:r w:rsidRPr="00E53607">
        <w:rPr>
          <w:rFonts w:eastAsia="MS Mincho"/>
          <w:snapToGrid w:val="0"/>
          <w:sz w:val="22"/>
          <w:lang w:eastAsia="ja-JP" w:bidi="ar-SA"/>
        </w:rPr>
        <w:tab/>
        <w:t>Länder, die von der Europäischen Nachbarschaftspolitik abgedeckt werden, gemäß den Verfahren, die in den Rahmenvereinbarungen für die Teilnahme an Unionsprogrammen mit diesen Ländern festgelegt wurden.</w:t>
      </w:r>
    </w:p>
    <w:p w:rsidR="000F3670" w:rsidRPr="00E53607" w:rsidRDefault="000F3670" w:rsidP="000F3670">
      <w:pPr>
        <w:spacing w:after="180" w:line="280" w:lineRule="exact"/>
        <w:jc w:val="both"/>
        <w:rPr>
          <w:rFonts w:eastAsia="MS Mincho"/>
          <w:snapToGrid w:val="0"/>
          <w:sz w:val="22"/>
          <w:lang w:eastAsia="ja-JP" w:bidi="ar-SA"/>
        </w:rPr>
      </w:pPr>
      <w:r w:rsidRPr="00E53607">
        <w:rPr>
          <w:rFonts w:eastAsia="MS Mincho"/>
          <w:snapToGrid w:val="0"/>
          <w:sz w:val="22"/>
          <w:lang w:eastAsia="ja-JP" w:bidi="ar-SA"/>
        </w:rPr>
        <w:t>Im Rahmen des Programms können auf der Grundlage von seitens dieser Länder oder Regionen eingebrachten zusätzlichen Mittel und von mit diesen Ländern oder Regionen zu vereinbarenden besonderen Regelungen bilaterale oder multilaterale Kooperationsmaßnahmen durchgeführt werden, die sich auf diese Länder oder Regionen beziehen.</w:t>
      </w:r>
    </w:p>
    <w:p w:rsidR="000F3670" w:rsidRPr="00E53607" w:rsidRDefault="000F3670" w:rsidP="000F3670">
      <w:pPr>
        <w:spacing w:after="180" w:line="280" w:lineRule="exact"/>
        <w:jc w:val="both"/>
        <w:rPr>
          <w:rFonts w:eastAsia="MS Mincho"/>
          <w:snapToGrid w:val="0"/>
          <w:sz w:val="22"/>
          <w:lang w:eastAsia="ja-JP" w:bidi="ar-SA"/>
        </w:rPr>
      </w:pPr>
      <w:r w:rsidRPr="00E53607">
        <w:rPr>
          <w:rFonts w:eastAsia="MS Mincho"/>
          <w:snapToGrid w:val="0"/>
          <w:color w:val="000000"/>
          <w:sz w:val="22"/>
          <w:lang w:eastAsia="ja-JP" w:bidi="ar-SA"/>
        </w:rPr>
        <w:t>I</w:t>
      </w:r>
      <w:r w:rsidRPr="00E53607">
        <w:rPr>
          <w:rFonts w:eastAsia="MS Mincho"/>
          <w:snapToGrid w:val="0"/>
          <w:sz w:val="22"/>
          <w:lang w:eastAsia="ja-JP" w:bidi="ar-SA"/>
        </w:rPr>
        <w:t xml:space="preserve">m Rahmen des Programms sind Kooperations- und gemeinsame Maßnahmen mit nicht teilnehmenden Ländern und mit internationalen Organisationen zulässig, die im Kultur- und Kreativsektor aktiv sind, wie UNESCO, Europarat, die </w:t>
      </w:r>
      <w:r w:rsidRPr="00E53607">
        <w:rPr>
          <w:rFonts w:eastAsia="MS Mincho"/>
          <w:snapToGrid w:val="0"/>
          <w:color w:val="000000"/>
          <w:sz w:val="22"/>
          <w:lang w:eastAsia="ja-JP" w:bidi="ar-SA"/>
        </w:rPr>
        <w:t>Organisation für wirtschaftliche Zusammenarbeit und Entwicklung und die Weltorganisation für geistiges Eigentum</w:t>
      </w:r>
      <w:r w:rsidRPr="00E53607">
        <w:rPr>
          <w:rFonts w:eastAsia="MS Mincho"/>
          <w:snapToGrid w:val="0"/>
          <w:sz w:val="22"/>
          <w:lang w:eastAsia="ja-JP" w:bidi="ar-SA"/>
        </w:rPr>
        <w:t>, und zwar auf der Basis gemeinsamer Beiträge für die Realisierung der Programmziele.</w:t>
      </w:r>
    </w:p>
    <w:p w:rsidR="000F3670" w:rsidRPr="00E53607" w:rsidRDefault="000F3670" w:rsidP="000F3670">
      <w:pPr>
        <w:jc w:val="both"/>
        <w:rPr>
          <w:rFonts w:eastAsia="MS Mincho"/>
          <w:snapToGrid w:val="0"/>
          <w:lang w:eastAsia="ja-JP" w:bidi="ar-SA"/>
        </w:rPr>
      </w:pPr>
      <w:r w:rsidRPr="00E53607">
        <w:rPr>
          <w:rFonts w:eastAsia="MS Mincho"/>
          <w:snapToGrid w:val="0"/>
          <w:sz w:val="22"/>
          <w:lang w:eastAsia="ja-JP" w:bidi="ar-SA"/>
        </w:rPr>
        <w:t xml:space="preserve">Vorschläge von Antragstellern aus Nicht-EU-Ländern können ausgewählt werden, sofern zum Zeitpunkt des Beschlusses über die Gewährung der Finanzhilfe ein Übereinkommen über die Teilnahme des betreffenden Landes an dem mit der oben genannten Verordnung eingerichteten Programm geschlossen wurde. </w:t>
      </w:r>
    </w:p>
    <w:p w:rsidR="00863699" w:rsidRPr="00E53607" w:rsidRDefault="000F3670" w:rsidP="000F3670">
      <w:pPr>
        <w:jc w:val="both"/>
        <w:rPr>
          <w:sz w:val="22"/>
          <w:szCs w:val="22"/>
        </w:rPr>
      </w:pPr>
      <w:r w:rsidRPr="00E53607">
        <w:rPr>
          <w:rFonts w:eastAsia="MS Mincho"/>
          <w:snapToGrid w:val="0"/>
          <w:sz w:val="22"/>
          <w:lang w:eastAsia="ja-JP" w:bidi="ar-SA"/>
        </w:rPr>
        <w:t>(Eine aktualisierte Liste der Länder, die die Bedingungen des Artikels 8 der Verordnung erfüllen und mit denen die Kommission Verhandlungen aufgenommen hat, ist unter folgendem Link verfügbar:</w:t>
      </w:r>
    </w:p>
    <w:p w:rsidR="000139A4" w:rsidRPr="004A6427" w:rsidRDefault="002228A2" w:rsidP="001337F5">
      <w:pPr>
        <w:jc w:val="both"/>
        <w:rPr>
          <w:rFonts w:eastAsia="Calibri"/>
          <w:sz w:val="22"/>
          <w:szCs w:val="22"/>
        </w:rPr>
      </w:pPr>
      <w:hyperlink r:id="rId10" w:history="1">
        <w:r w:rsidR="00C9050F" w:rsidRPr="004A6427">
          <w:rPr>
            <w:rStyle w:val="Hyperlink"/>
            <w:color w:val="auto"/>
            <w:sz w:val="22"/>
          </w:rPr>
          <w:t>http://eacea.ec.europa.eu/creative-europe/library/eligibility-organisations-non-eu-countries_en</w:t>
        </w:r>
      </w:hyperlink>
      <w:r w:rsidR="00C9050F" w:rsidRPr="004A6427">
        <w:rPr>
          <w:sz w:val="22"/>
        </w:rPr>
        <w:t>).</w:t>
      </w:r>
    </w:p>
    <w:p w:rsidR="001337F5" w:rsidRPr="004A6427" w:rsidRDefault="001337F5" w:rsidP="001337F5">
      <w:pPr>
        <w:jc w:val="both"/>
        <w:rPr>
          <w:rFonts w:eastAsia="Calibri"/>
          <w:sz w:val="22"/>
          <w:szCs w:val="22"/>
        </w:rPr>
      </w:pPr>
    </w:p>
    <w:p w:rsidR="001337F5" w:rsidRPr="00E53607" w:rsidRDefault="00C9050F" w:rsidP="001337F5">
      <w:pPr>
        <w:jc w:val="both"/>
        <w:rPr>
          <w:rFonts w:eastAsia="Calibri"/>
          <w:sz w:val="22"/>
          <w:szCs w:val="22"/>
        </w:rPr>
      </w:pPr>
      <w:r w:rsidRPr="00E53607">
        <w:rPr>
          <w:sz w:val="22"/>
        </w:rPr>
        <w:t>Der Projektleiter reicht den Antrag im Namen aller Partner bei der Agentur ein.</w:t>
      </w:r>
    </w:p>
    <w:p w:rsidR="00562159" w:rsidRPr="00E53607" w:rsidRDefault="00562159" w:rsidP="000139A4">
      <w:pPr>
        <w:jc w:val="both"/>
        <w:rPr>
          <w:rFonts w:eastAsia="Calibri"/>
          <w:sz w:val="22"/>
          <w:szCs w:val="22"/>
        </w:rPr>
      </w:pPr>
    </w:p>
    <w:p w:rsidR="0048665C" w:rsidRPr="00E53607" w:rsidRDefault="00C9050F" w:rsidP="00863699">
      <w:pPr>
        <w:autoSpaceDE w:val="0"/>
        <w:autoSpaceDN w:val="0"/>
        <w:adjustRightInd w:val="0"/>
        <w:rPr>
          <w:sz w:val="22"/>
          <w:szCs w:val="22"/>
        </w:rPr>
      </w:pPr>
      <w:r w:rsidRPr="00E53607">
        <w:rPr>
          <w:sz w:val="22"/>
        </w:rPr>
        <w:t xml:space="preserve">Natürliche Personen können </w:t>
      </w:r>
      <w:r w:rsidRPr="00E53607">
        <w:rPr>
          <w:b/>
          <w:sz w:val="22"/>
        </w:rPr>
        <w:t>keinen</w:t>
      </w:r>
      <w:r w:rsidRPr="00E53607">
        <w:rPr>
          <w:sz w:val="22"/>
        </w:rPr>
        <w:t xml:space="preserve"> Antrag auf Finanzhilfe stellen.</w:t>
      </w:r>
    </w:p>
    <w:p w:rsidR="00D6275F" w:rsidRPr="00E53607" w:rsidRDefault="00C9050F" w:rsidP="002B5835">
      <w:pPr>
        <w:pStyle w:val="Heading1"/>
        <w:rPr>
          <w:sz w:val="22"/>
          <w:szCs w:val="22"/>
        </w:rPr>
      </w:pPr>
      <w:r w:rsidRPr="00E53607">
        <w:rPr>
          <w:sz w:val="22"/>
        </w:rPr>
        <w:t xml:space="preserve">Förderfähige </w:t>
      </w:r>
      <w:r w:rsidR="002228A2">
        <w:rPr>
          <w:sz w:val="22"/>
        </w:rPr>
        <w:t>Aktivitäten</w:t>
      </w:r>
      <w:bookmarkStart w:id="0" w:name="_GoBack"/>
      <w:bookmarkEnd w:id="0"/>
    </w:p>
    <w:p w:rsidR="001337F5" w:rsidRPr="00E53607" w:rsidRDefault="00C9050F" w:rsidP="001337F5">
      <w:pPr>
        <w:spacing w:after="120"/>
        <w:jc w:val="both"/>
        <w:rPr>
          <w:rFonts w:eastAsia="Calibri"/>
          <w:kern w:val="32"/>
          <w:sz w:val="22"/>
          <w:szCs w:val="22"/>
        </w:rPr>
      </w:pPr>
      <w:r w:rsidRPr="00E53607">
        <w:rPr>
          <w:kern w:val="32"/>
          <w:sz w:val="22"/>
        </w:rPr>
        <w:t xml:space="preserve">Die Erstellung eines </w:t>
      </w:r>
      <w:proofErr w:type="spellStart"/>
      <w:r w:rsidRPr="00E53607">
        <w:rPr>
          <w:kern w:val="32"/>
          <w:sz w:val="22"/>
        </w:rPr>
        <w:t>kuratierten</w:t>
      </w:r>
      <w:proofErr w:type="spellEnd"/>
      <w:r w:rsidRPr="00E53607">
        <w:rPr>
          <w:kern w:val="32"/>
          <w:sz w:val="22"/>
        </w:rPr>
        <w:t xml:space="preserve"> Katalogs von europäischen Filmen und zugehörigen pädagogischen Materialien, welche jungen Menschen zwischen 11 und 18 Jahren zur Verfügung gestellt werden </w:t>
      </w:r>
      <w:r w:rsidRPr="00E53607">
        <w:rPr>
          <w:kern w:val="32"/>
          <w:sz w:val="22"/>
        </w:rPr>
        <w:lastRenderedPageBreak/>
        <w:t xml:space="preserve">sollen, die Primar- und Sekundarschulen in den am Unterprogramm MEDIA teilnehmenden Ländern besuchen.  </w:t>
      </w:r>
    </w:p>
    <w:p w:rsidR="001337F5" w:rsidRPr="00E53607" w:rsidRDefault="00C9050F" w:rsidP="001337F5">
      <w:pPr>
        <w:spacing w:after="120"/>
        <w:jc w:val="both"/>
        <w:rPr>
          <w:rFonts w:eastAsia="Calibri"/>
          <w:kern w:val="32"/>
          <w:sz w:val="22"/>
          <w:szCs w:val="22"/>
        </w:rPr>
      </w:pPr>
      <w:r w:rsidRPr="00E53607">
        <w:rPr>
          <w:kern w:val="32"/>
          <w:sz w:val="22"/>
        </w:rPr>
        <w:t xml:space="preserve">Der Katalog muss bekannte Filme enthalten, die zur Geschichte der europäischen </w:t>
      </w:r>
      <w:proofErr w:type="spellStart"/>
      <w:r w:rsidRPr="00E53607">
        <w:rPr>
          <w:kern w:val="32"/>
          <w:sz w:val="22"/>
        </w:rPr>
        <w:t>Filmografie</w:t>
      </w:r>
      <w:proofErr w:type="spellEnd"/>
      <w:r w:rsidRPr="00E53607">
        <w:rPr>
          <w:kern w:val="32"/>
          <w:sz w:val="22"/>
        </w:rPr>
        <w:t xml:space="preserve"> beigetragen haben und im Rahmen der Filmbildung genutzt werden sollen. </w:t>
      </w:r>
    </w:p>
    <w:p w:rsidR="001337F5" w:rsidRPr="00E53607" w:rsidRDefault="00C9050F" w:rsidP="001337F5">
      <w:pPr>
        <w:spacing w:after="120"/>
        <w:jc w:val="both"/>
        <w:rPr>
          <w:rFonts w:eastAsia="Calibri"/>
          <w:kern w:val="32"/>
          <w:sz w:val="22"/>
          <w:szCs w:val="22"/>
        </w:rPr>
      </w:pPr>
      <w:r w:rsidRPr="00E53607">
        <w:rPr>
          <w:kern w:val="32"/>
          <w:sz w:val="22"/>
        </w:rPr>
        <w:t xml:space="preserve">Der Katalog muss mindestens 7 Spielfilme umfassen. </w:t>
      </w:r>
    </w:p>
    <w:p w:rsidR="001337F5" w:rsidRPr="00E53607" w:rsidRDefault="00C9050F" w:rsidP="001337F5">
      <w:pPr>
        <w:spacing w:after="120"/>
        <w:jc w:val="both"/>
        <w:rPr>
          <w:rFonts w:eastAsia="Calibri"/>
          <w:kern w:val="32"/>
          <w:sz w:val="22"/>
          <w:szCs w:val="22"/>
        </w:rPr>
      </w:pPr>
      <w:r w:rsidRPr="00E53607">
        <w:rPr>
          <w:kern w:val="32"/>
          <w:sz w:val="22"/>
        </w:rPr>
        <w:t xml:space="preserve">Die Rechte an den Filmen im Katalog müssen für einen Zeitraum von mindestens 3 Jahren und für alle am Unterprogramm MEDIA teilnehmenden Länder erworben werden. Allen am Programm teilnehmenden Ländern müssen für die Mehrheit der Filme im Katalog die Sprachfassungen (Synchronisierung oder Untertitelung) zur Verfügung stehen. </w:t>
      </w:r>
    </w:p>
    <w:p w:rsidR="001337F5" w:rsidRPr="00E53607" w:rsidRDefault="00C9050F" w:rsidP="001337F5">
      <w:pPr>
        <w:spacing w:after="120"/>
        <w:jc w:val="both"/>
        <w:rPr>
          <w:rFonts w:eastAsia="Calibri"/>
          <w:kern w:val="32"/>
          <w:sz w:val="22"/>
          <w:szCs w:val="22"/>
        </w:rPr>
      </w:pPr>
      <w:r w:rsidRPr="00E53607">
        <w:rPr>
          <w:kern w:val="32"/>
          <w:sz w:val="22"/>
        </w:rPr>
        <w:t xml:space="preserve">Der Katalog muss eine gewisse Vielfalt aufweisen in Bezug auf: </w:t>
      </w:r>
    </w:p>
    <w:p w:rsidR="001337F5" w:rsidRPr="00E53607" w:rsidRDefault="00C9050F" w:rsidP="001337F5">
      <w:pPr>
        <w:spacing w:after="120"/>
        <w:jc w:val="both"/>
        <w:rPr>
          <w:rFonts w:eastAsia="Calibri"/>
          <w:kern w:val="32"/>
          <w:sz w:val="22"/>
          <w:szCs w:val="22"/>
        </w:rPr>
      </w:pPr>
      <w:r w:rsidRPr="00E53607">
        <w:rPr>
          <w:kern w:val="32"/>
          <w:sz w:val="22"/>
        </w:rPr>
        <w:t>-</w:t>
      </w:r>
      <w:r w:rsidRPr="00E53607">
        <w:tab/>
      </w:r>
      <w:r w:rsidRPr="00E53607">
        <w:rPr>
          <w:kern w:val="32"/>
          <w:sz w:val="22"/>
        </w:rPr>
        <w:t>Staatsangehörigkeit</w:t>
      </w:r>
    </w:p>
    <w:p w:rsidR="001337F5" w:rsidRPr="00E53607" w:rsidRDefault="00C9050F" w:rsidP="001337F5">
      <w:pPr>
        <w:spacing w:after="120"/>
        <w:jc w:val="both"/>
        <w:rPr>
          <w:rFonts w:eastAsia="Calibri"/>
          <w:kern w:val="32"/>
          <w:sz w:val="22"/>
          <w:szCs w:val="22"/>
        </w:rPr>
      </w:pPr>
      <w:r w:rsidRPr="00E53607">
        <w:rPr>
          <w:kern w:val="32"/>
          <w:sz w:val="22"/>
        </w:rPr>
        <w:t>-</w:t>
      </w:r>
      <w:r w:rsidRPr="00E53607">
        <w:tab/>
      </w:r>
      <w:r w:rsidRPr="00E53607">
        <w:rPr>
          <w:kern w:val="32"/>
          <w:sz w:val="22"/>
        </w:rPr>
        <w:t>Sprache</w:t>
      </w:r>
    </w:p>
    <w:p w:rsidR="001337F5" w:rsidRPr="00E53607" w:rsidRDefault="00C9050F" w:rsidP="001337F5">
      <w:pPr>
        <w:spacing w:after="120"/>
        <w:jc w:val="both"/>
        <w:rPr>
          <w:rFonts w:eastAsia="Calibri"/>
          <w:kern w:val="32"/>
          <w:sz w:val="22"/>
          <w:szCs w:val="22"/>
        </w:rPr>
      </w:pPr>
      <w:r w:rsidRPr="00E53607">
        <w:rPr>
          <w:kern w:val="32"/>
          <w:sz w:val="22"/>
        </w:rPr>
        <w:t>-</w:t>
      </w:r>
      <w:r w:rsidRPr="00E53607">
        <w:tab/>
      </w:r>
      <w:r w:rsidRPr="00E53607">
        <w:rPr>
          <w:kern w:val="32"/>
          <w:sz w:val="22"/>
        </w:rPr>
        <w:t>Genre</w:t>
      </w:r>
    </w:p>
    <w:p w:rsidR="001337F5" w:rsidRPr="00E53607" w:rsidRDefault="00C9050F" w:rsidP="001337F5">
      <w:pPr>
        <w:spacing w:after="120"/>
        <w:jc w:val="both"/>
        <w:rPr>
          <w:rFonts w:eastAsia="Calibri"/>
          <w:kern w:val="32"/>
          <w:sz w:val="22"/>
          <w:szCs w:val="22"/>
        </w:rPr>
      </w:pPr>
      <w:r w:rsidRPr="00E53607">
        <w:rPr>
          <w:kern w:val="32"/>
          <w:sz w:val="22"/>
        </w:rPr>
        <w:t>-</w:t>
      </w:r>
      <w:r w:rsidRPr="00E53607">
        <w:tab/>
      </w:r>
      <w:r w:rsidRPr="00E53607">
        <w:rPr>
          <w:kern w:val="32"/>
          <w:sz w:val="22"/>
        </w:rPr>
        <w:t>Produktionsjahr</w:t>
      </w:r>
    </w:p>
    <w:p w:rsidR="001337F5" w:rsidRPr="00E53607" w:rsidRDefault="00C9050F" w:rsidP="001337F5">
      <w:pPr>
        <w:spacing w:after="120"/>
        <w:jc w:val="both"/>
        <w:rPr>
          <w:rFonts w:eastAsia="Calibri"/>
          <w:kern w:val="32"/>
          <w:sz w:val="22"/>
          <w:szCs w:val="22"/>
        </w:rPr>
      </w:pPr>
      <w:r w:rsidRPr="00E53607">
        <w:rPr>
          <w:kern w:val="32"/>
          <w:sz w:val="22"/>
        </w:rPr>
        <w:t>-</w:t>
      </w:r>
      <w:r w:rsidRPr="00E53607">
        <w:tab/>
      </w:r>
      <w:r w:rsidRPr="00E53607">
        <w:rPr>
          <w:kern w:val="32"/>
          <w:sz w:val="22"/>
        </w:rPr>
        <w:t>Thema</w:t>
      </w:r>
    </w:p>
    <w:p w:rsidR="00A51377" w:rsidRPr="00E53607" w:rsidRDefault="00C9050F" w:rsidP="001337F5">
      <w:pPr>
        <w:spacing w:after="120"/>
        <w:jc w:val="both"/>
        <w:rPr>
          <w:rFonts w:eastAsia="Calibri"/>
          <w:kern w:val="32"/>
          <w:sz w:val="22"/>
          <w:szCs w:val="22"/>
        </w:rPr>
      </w:pPr>
      <w:r w:rsidRPr="00E53607">
        <w:rPr>
          <w:kern w:val="32"/>
          <w:sz w:val="22"/>
        </w:rPr>
        <w:t>-</w:t>
      </w:r>
      <w:r w:rsidRPr="00E53607">
        <w:tab/>
      </w:r>
      <w:r w:rsidRPr="00E53607">
        <w:rPr>
          <w:kern w:val="32"/>
          <w:sz w:val="22"/>
        </w:rPr>
        <w:t>Geschlecht</w:t>
      </w:r>
    </w:p>
    <w:p w:rsidR="001337F5" w:rsidRPr="00E53607" w:rsidRDefault="00C9050F" w:rsidP="001337F5">
      <w:pPr>
        <w:spacing w:after="120"/>
        <w:jc w:val="both"/>
        <w:rPr>
          <w:rFonts w:eastAsia="Calibri"/>
          <w:kern w:val="32"/>
          <w:sz w:val="22"/>
          <w:szCs w:val="22"/>
        </w:rPr>
      </w:pPr>
      <w:r w:rsidRPr="00E53607">
        <w:rPr>
          <w:kern w:val="32"/>
          <w:sz w:val="22"/>
        </w:rPr>
        <w:t xml:space="preserve">Im Rahmen der Veröffentlichung des Katalogs sollte eine ehrgeizige Kommunikationskampagne zur Förderung des Projekts in den Schulen und der breiten Öffentlichkeit vorgesehen werden. </w:t>
      </w:r>
    </w:p>
    <w:p w:rsidR="000D59EB" w:rsidRPr="00E53607" w:rsidRDefault="00C9050F" w:rsidP="000D59EB">
      <w:pPr>
        <w:spacing w:after="120"/>
        <w:jc w:val="both"/>
        <w:rPr>
          <w:rFonts w:eastAsia="Calibri"/>
          <w:kern w:val="32"/>
          <w:sz w:val="22"/>
          <w:szCs w:val="22"/>
        </w:rPr>
      </w:pPr>
      <w:r w:rsidRPr="00E53607">
        <w:rPr>
          <w:kern w:val="32"/>
          <w:sz w:val="22"/>
        </w:rPr>
        <w:t xml:space="preserve">Die Tätigkeiten erstrecken sich auf die Klärung der Bildungsrechte der Filme, die Vorbereitung von Synchronisierungs- oder Untertitelungspaketen, das pädagogische Material sowie die Verbreitung und Werbetätigkeit in den Zielschulen und der breiten Öffentlichkeit. </w:t>
      </w:r>
    </w:p>
    <w:p w:rsidR="001337F5" w:rsidRPr="00E53607" w:rsidRDefault="00C9050F" w:rsidP="000D59EB">
      <w:pPr>
        <w:spacing w:after="120"/>
        <w:jc w:val="both"/>
        <w:rPr>
          <w:rFonts w:eastAsia="Arial Unicode MS"/>
          <w:sz w:val="22"/>
          <w:szCs w:val="22"/>
        </w:rPr>
      </w:pPr>
      <w:r w:rsidRPr="00E53607">
        <w:rPr>
          <w:sz w:val="22"/>
        </w:rPr>
        <w:t>Der Förderzeitraum beginnt am 01.06.2019 und dauert 19 Monate. Der Katalog sollte bis spätestens 30.09.2020 vorliegen und verfügbar sein. Die letzten drei Monate der Maßnahme sollten nur für die Verbreitung und Bekanntmachung des Katalogs in den Schulen und in der Öffentlichkeit genutzt werden.</w:t>
      </w:r>
    </w:p>
    <w:p w:rsidR="00E42571" w:rsidRPr="00E53607" w:rsidRDefault="00C9050F" w:rsidP="00E42571">
      <w:pPr>
        <w:pStyle w:val="Heading1"/>
      </w:pPr>
      <w:r w:rsidRPr="00E53607">
        <w:t>Vergabekriterien</w:t>
      </w:r>
    </w:p>
    <w:p w:rsidR="00AF5C23" w:rsidRPr="00E53607" w:rsidRDefault="00C9050F" w:rsidP="0076735E">
      <w:pPr>
        <w:pStyle w:val="Text1"/>
        <w:ind w:left="0"/>
        <w:jc w:val="left"/>
        <w:rPr>
          <w:sz w:val="22"/>
          <w:szCs w:val="22"/>
        </w:rPr>
      </w:pPr>
      <w:r w:rsidRPr="00E53607">
        <w:rPr>
          <w:sz w:val="22"/>
        </w:rPr>
        <w:t>Die Punkte werden auf der Grundlage einer Gesamtpunktzahl von 100 mit folgender Gewichtung vergeben:</w:t>
      </w:r>
    </w:p>
    <w:p w:rsidR="008C0A13" w:rsidRPr="00E53607" w:rsidRDefault="00C9050F" w:rsidP="00871183">
      <w:pPr>
        <w:pStyle w:val="Text1"/>
        <w:spacing w:after="0"/>
        <w:ind w:left="0"/>
        <w:rPr>
          <w:spacing w:val="-3"/>
          <w:sz w:val="22"/>
          <w:szCs w:val="22"/>
        </w:rPr>
      </w:pPr>
      <w:r w:rsidRPr="00E53607">
        <w:rPr>
          <w:spacing w:val="-3"/>
          <w:sz w:val="22"/>
          <w:u w:val="single"/>
        </w:rPr>
        <w:t>Relevanz und europäischer Mehrwert</w:t>
      </w:r>
      <w:r w:rsidRPr="00E53607">
        <w:rPr>
          <w:spacing w:val="-3"/>
          <w:sz w:val="22"/>
        </w:rPr>
        <w:t xml:space="preserve"> (30 Punkte):</w:t>
      </w:r>
    </w:p>
    <w:p w:rsidR="004E4528" w:rsidRPr="00E53607" w:rsidRDefault="004E4528" w:rsidP="00871183">
      <w:pPr>
        <w:pStyle w:val="Text1"/>
        <w:spacing w:after="0"/>
        <w:ind w:left="0"/>
        <w:rPr>
          <w:spacing w:val="-3"/>
          <w:sz w:val="22"/>
          <w:szCs w:val="22"/>
        </w:rPr>
      </w:pPr>
    </w:p>
    <w:p w:rsidR="00A12485" w:rsidRPr="00E53607" w:rsidRDefault="00C9050F" w:rsidP="001337F5">
      <w:pPr>
        <w:pStyle w:val="Text1"/>
        <w:ind w:left="0"/>
        <w:rPr>
          <w:spacing w:val="-3"/>
          <w:sz w:val="22"/>
          <w:szCs w:val="22"/>
        </w:rPr>
      </w:pPr>
      <w:r w:rsidRPr="00E53607">
        <w:rPr>
          <w:sz w:val="22"/>
        </w:rPr>
        <w:t>Anhand dieses Kriteriums wird die Relevanz des Inhalts der Maßnahme für die Ziele der Aufforderung zur Einreichung von Vorschlägen bewertet. Bewertet werden insbesondere die Relevanz der im Katalog angebotenen Filme, die Fähigkeit, das Projekt auf europäischer Ebene durchzuführen und die Zielgruppen zu erreichen.</w:t>
      </w:r>
    </w:p>
    <w:p w:rsidR="008C0A13" w:rsidRPr="00E53607" w:rsidRDefault="00C9050F" w:rsidP="00391C49">
      <w:pPr>
        <w:pStyle w:val="Text1"/>
        <w:spacing w:after="120"/>
        <w:ind w:left="0"/>
        <w:rPr>
          <w:spacing w:val="-3"/>
          <w:sz w:val="22"/>
          <w:szCs w:val="22"/>
        </w:rPr>
      </w:pPr>
      <w:r w:rsidRPr="00E53607">
        <w:rPr>
          <w:spacing w:val="-3"/>
          <w:sz w:val="22"/>
          <w:u w:val="single"/>
        </w:rPr>
        <w:t>Qualität der Inhalte und Aktivitäten</w:t>
      </w:r>
      <w:r w:rsidRPr="00E53607">
        <w:rPr>
          <w:spacing w:val="-3"/>
          <w:sz w:val="22"/>
        </w:rPr>
        <w:t xml:space="preserve"> (30 Punkte):</w:t>
      </w:r>
    </w:p>
    <w:p w:rsidR="00871183" w:rsidRPr="00E53607" w:rsidRDefault="00C9050F" w:rsidP="008C0A13">
      <w:pPr>
        <w:pStyle w:val="Text1"/>
        <w:spacing w:after="0"/>
        <w:ind w:left="0"/>
        <w:rPr>
          <w:kern w:val="32"/>
          <w:sz w:val="22"/>
          <w:szCs w:val="22"/>
        </w:rPr>
      </w:pPr>
      <w:r w:rsidRPr="00E53607">
        <w:rPr>
          <w:kern w:val="32"/>
          <w:sz w:val="22"/>
        </w:rPr>
        <w:t>Anhand dieses Kriteriums werden die Gesamtqualität und Durchführbarkeit des Projekts bewertet, einschließlich der Merkmale des Katalogs und des pädagogischen Materials, der strategischen Nutzung digitaler Technologien und verschiedener Verbreitungsplattformen zur Erreichung des Zielpublikums sowie das vorgeschlagene Verbrauchsmodell.</w:t>
      </w:r>
    </w:p>
    <w:p w:rsidR="001337F5" w:rsidRPr="00E53607" w:rsidRDefault="001337F5" w:rsidP="008C0A13">
      <w:pPr>
        <w:pStyle w:val="Text1"/>
        <w:spacing w:after="0"/>
        <w:ind w:left="0"/>
        <w:rPr>
          <w:spacing w:val="-3"/>
          <w:sz w:val="22"/>
          <w:szCs w:val="22"/>
        </w:rPr>
      </w:pPr>
    </w:p>
    <w:p w:rsidR="008C0A13" w:rsidRPr="00E53607" w:rsidRDefault="00C9050F" w:rsidP="00871183">
      <w:pPr>
        <w:pStyle w:val="Text1"/>
        <w:spacing w:after="120"/>
        <w:ind w:left="0"/>
        <w:rPr>
          <w:spacing w:val="-3"/>
          <w:sz w:val="22"/>
          <w:szCs w:val="22"/>
        </w:rPr>
      </w:pPr>
      <w:r w:rsidRPr="00E53607">
        <w:rPr>
          <w:sz w:val="22"/>
          <w:u w:val="single"/>
        </w:rPr>
        <w:t>Verbreitung der Projektergebnisse, Auswirkungen und Nachhaltigkeit</w:t>
      </w:r>
      <w:r w:rsidRPr="00E53607">
        <w:rPr>
          <w:sz w:val="22"/>
        </w:rPr>
        <w:t xml:space="preserve"> (20 Punkte):</w:t>
      </w:r>
    </w:p>
    <w:p w:rsidR="00391C49" w:rsidRPr="00E53607" w:rsidRDefault="00C9050F" w:rsidP="00391C49">
      <w:pPr>
        <w:tabs>
          <w:tab w:val="left" w:pos="4536"/>
        </w:tabs>
        <w:jc w:val="both"/>
        <w:rPr>
          <w:kern w:val="32"/>
          <w:sz w:val="22"/>
          <w:szCs w:val="22"/>
        </w:rPr>
      </w:pPr>
      <w:r w:rsidRPr="00E53607">
        <w:rPr>
          <w:kern w:val="32"/>
          <w:sz w:val="22"/>
        </w:rPr>
        <w:t>Anhand dieses Kriteriums werden die vorgeschlagenen Strategien zur Verbreitung des Projekts in den Zielschulen sowie in der allgemeinen Öffentlichkeit bewertet.</w:t>
      </w:r>
    </w:p>
    <w:p w:rsidR="001337F5" w:rsidRPr="00E53607" w:rsidRDefault="001337F5" w:rsidP="00391C49">
      <w:pPr>
        <w:tabs>
          <w:tab w:val="left" w:pos="4536"/>
        </w:tabs>
        <w:jc w:val="both"/>
        <w:rPr>
          <w:kern w:val="32"/>
          <w:sz w:val="22"/>
          <w:szCs w:val="22"/>
        </w:rPr>
      </w:pPr>
    </w:p>
    <w:p w:rsidR="008C0A13" w:rsidRPr="00E53607" w:rsidRDefault="00C9050F" w:rsidP="00391C49">
      <w:pPr>
        <w:tabs>
          <w:tab w:val="left" w:pos="4536"/>
        </w:tabs>
        <w:jc w:val="both"/>
        <w:rPr>
          <w:kern w:val="32"/>
          <w:sz w:val="22"/>
          <w:szCs w:val="22"/>
          <w:u w:val="single"/>
        </w:rPr>
      </w:pPr>
      <w:r w:rsidRPr="00E53607">
        <w:rPr>
          <w:kern w:val="32"/>
          <w:sz w:val="22"/>
          <w:u w:val="single"/>
        </w:rPr>
        <w:t>Qualität des Projektteams und des Zusammenschlusses (20 Punkte):</w:t>
      </w:r>
    </w:p>
    <w:p w:rsidR="00A51377" w:rsidRPr="00E53607" w:rsidRDefault="00A51377" w:rsidP="00391C49">
      <w:pPr>
        <w:tabs>
          <w:tab w:val="left" w:pos="4536"/>
        </w:tabs>
        <w:jc w:val="both"/>
        <w:rPr>
          <w:kern w:val="32"/>
          <w:sz w:val="22"/>
          <w:szCs w:val="22"/>
          <w:u w:val="single"/>
        </w:rPr>
      </w:pPr>
    </w:p>
    <w:p w:rsidR="00871183" w:rsidRPr="00E53607" w:rsidRDefault="00C9050F" w:rsidP="001337F5">
      <w:pPr>
        <w:pStyle w:val="Text1"/>
        <w:spacing w:after="0"/>
        <w:ind w:left="0"/>
        <w:rPr>
          <w:kern w:val="32"/>
          <w:sz w:val="22"/>
        </w:rPr>
      </w:pPr>
      <w:r w:rsidRPr="00E53607">
        <w:rPr>
          <w:kern w:val="32"/>
          <w:sz w:val="22"/>
        </w:rPr>
        <w:lastRenderedPageBreak/>
        <w:t>Bei diesem Kriterium werden der Umfang der Partnerschaft, der Wissensaustausch innerhalb der Partnerschaft und die Verteilung der Aufgaben und Zuständigkeiten mit Blick auf die Ziele der Maßnahme berücksichtigt.</w:t>
      </w:r>
    </w:p>
    <w:p w:rsidR="000F3670" w:rsidRPr="00E53607" w:rsidRDefault="000F3670" w:rsidP="001337F5">
      <w:pPr>
        <w:pStyle w:val="Text1"/>
        <w:spacing w:after="0"/>
        <w:ind w:left="0"/>
        <w:rPr>
          <w:sz w:val="22"/>
          <w:szCs w:val="22"/>
        </w:rPr>
      </w:pPr>
    </w:p>
    <w:p w:rsidR="000F3670" w:rsidRPr="00E53607" w:rsidRDefault="000F3670" w:rsidP="000F3670">
      <w:pPr>
        <w:suppressAutoHyphens/>
        <w:jc w:val="both"/>
        <w:rPr>
          <w:b/>
          <w:smallCaps/>
          <w:sz w:val="22"/>
          <w:szCs w:val="20"/>
        </w:rPr>
      </w:pPr>
      <w:r w:rsidRPr="00E53607">
        <w:rPr>
          <w:b/>
          <w:smallCaps/>
          <w:sz w:val="22"/>
          <w:szCs w:val="20"/>
        </w:rPr>
        <w:t>5.</w:t>
      </w:r>
      <w:r w:rsidRPr="00E53607">
        <w:rPr>
          <w:b/>
          <w:smallCaps/>
          <w:sz w:val="22"/>
          <w:szCs w:val="20"/>
        </w:rPr>
        <w:tab/>
        <w:t xml:space="preserve">MITTELAUSSTATTUNG </w:t>
      </w:r>
    </w:p>
    <w:p w:rsidR="000F3670" w:rsidRPr="00E53607" w:rsidRDefault="000F3670" w:rsidP="000F3670">
      <w:pPr>
        <w:suppressAutoHyphens/>
        <w:jc w:val="both"/>
        <w:rPr>
          <w:spacing w:val="-3"/>
          <w:sz w:val="22"/>
          <w:szCs w:val="22"/>
        </w:rPr>
      </w:pPr>
      <w:r w:rsidRPr="00E53607">
        <w:rPr>
          <w:spacing w:val="-3"/>
          <w:sz w:val="22"/>
        </w:rPr>
        <w:t xml:space="preserve">Insgesamt stehen Mittel in Höhe von 1 Mio. EUR zu Verfügung. </w:t>
      </w:r>
    </w:p>
    <w:p w:rsidR="000F3670" w:rsidRPr="00E53607" w:rsidRDefault="000F3670" w:rsidP="000F3670">
      <w:pPr>
        <w:suppressAutoHyphens/>
        <w:jc w:val="both"/>
        <w:rPr>
          <w:spacing w:val="-3"/>
          <w:sz w:val="22"/>
          <w:szCs w:val="22"/>
        </w:rPr>
      </w:pPr>
    </w:p>
    <w:p w:rsidR="000F3670" w:rsidRPr="00E53607" w:rsidRDefault="000F3670" w:rsidP="000F3670">
      <w:pPr>
        <w:jc w:val="both"/>
      </w:pPr>
      <w:r w:rsidRPr="00E53607">
        <w:rPr>
          <w:sz w:val="22"/>
        </w:rPr>
        <w:t>Der finanzielle Beitra</w:t>
      </w:r>
      <w:r w:rsidR="00492109">
        <w:rPr>
          <w:sz w:val="22"/>
        </w:rPr>
        <w:t>g der Union darf keinesfalls 80</w:t>
      </w:r>
      <w:r w:rsidRPr="00E53607">
        <w:rPr>
          <w:sz w:val="22"/>
        </w:rPr>
        <w:t xml:space="preserve">% der förderfähigen Gesamtkosten der Maßnahme überschreiten. </w:t>
      </w:r>
    </w:p>
    <w:p w:rsidR="004C5BE1" w:rsidRPr="00E53607" w:rsidRDefault="004C5BE1" w:rsidP="004C5BE1">
      <w:pPr>
        <w:jc w:val="both"/>
        <w:rPr>
          <w:rFonts w:eastAsia="Arial Unicode MS"/>
          <w:sz w:val="22"/>
          <w:szCs w:val="22"/>
        </w:rPr>
      </w:pPr>
    </w:p>
    <w:p w:rsidR="000F3670" w:rsidRPr="00E53607" w:rsidRDefault="000F3670" w:rsidP="000F3670">
      <w:pPr>
        <w:pStyle w:val="Heading1"/>
        <w:numPr>
          <w:ilvl w:val="0"/>
          <w:numId w:val="14"/>
        </w:numPr>
        <w:rPr>
          <w:rFonts w:eastAsia="MS Mincho"/>
          <w:snapToGrid w:val="0"/>
          <w:sz w:val="22"/>
          <w:lang w:eastAsia="ja-JP" w:bidi="ar-SA"/>
        </w:rPr>
      </w:pPr>
      <w:r w:rsidRPr="00E53607">
        <w:rPr>
          <w:rFonts w:eastAsia="MS Mincho"/>
          <w:snapToGrid w:val="0"/>
          <w:sz w:val="22"/>
          <w:lang w:eastAsia="ja-JP" w:bidi="ar-SA"/>
        </w:rPr>
        <w:t>Fristen für die Einreichung von Anträgen</w:t>
      </w:r>
    </w:p>
    <w:p w:rsidR="000F3670" w:rsidRPr="00E53607" w:rsidRDefault="000F3670" w:rsidP="000F3670">
      <w:pPr>
        <w:autoSpaceDE w:val="0"/>
        <w:autoSpaceDN w:val="0"/>
        <w:adjustRightInd w:val="0"/>
        <w:spacing w:after="60" w:line="280" w:lineRule="auto"/>
        <w:jc w:val="both"/>
        <w:rPr>
          <w:rFonts w:eastAsia="MS Mincho"/>
          <w:snapToGrid w:val="0"/>
          <w:lang w:eastAsia="ja-JP" w:bidi="ar-SA"/>
        </w:rPr>
      </w:pPr>
      <w:r w:rsidRPr="00E53607">
        <w:rPr>
          <w:sz w:val="22"/>
        </w:rPr>
        <w:t>Vorschläge müssen auf dem Online-Antragsformular (</w:t>
      </w:r>
      <w:proofErr w:type="spellStart"/>
      <w:r w:rsidRPr="00E53607">
        <w:rPr>
          <w:sz w:val="22"/>
        </w:rPr>
        <w:t>eForm</w:t>
      </w:r>
      <w:proofErr w:type="spellEnd"/>
      <w:r w:rsidRPr="00E53607">
        <w:rPr>
          <w:sz w:val="22"/>
        </w:rPr>
        <w:t xml:space="preserve">) gestellt werden und spätestens bis </w:t>
      </w:r>
      <w:r w:rsidRPr="00E53607">
        <w:rPr>
          <w:b/>
          <w:sz w:val="22"/>
        </w:rPr>
        <w:t>7.03.201</w:t>
      </w:r>
      <w:r w:rsidR="006A01C6">
        <w:rPr>
          <w:b/>
          <w:sz w:val="22"/>
        </w:rPr>
        <w:t>9</w:t>
      </w:r>
      <w:r w:rsidRPr="00E53607">
        <w:rPr>
          <w:b/>
          <w:sz w:val="22"/>
        </w:rPr>
        <w:t xml:space="preserve"> um 12.00 Uhr mittags</w:t>
      </w:r>
      <w:r w:rsidRPr="00E53607">
        <w:rPr>
          <w:sz w:val="22"/>
        </w:rPr>
        <w:t xml:space="preserve"> (Brüsseler Zeit) eingehen. </w:t>
      </w:r>
      <w:r w:rsidRPr="00E53607">
        <w:rPr>
          <w:rFonts w:eastAsia="MS Mincho"/>
          <w:snapToGrid w:val="0"/>
          <w:sz w:val="22"/>
          <w:lang w:eastAsia="ja-JP" w:bidi="ar-SA"/>
        </w:rPr>
        <w:t>In anderer Form eingereichte Anträge sind unzulässig.</w:t>
      </w:r>
    </w:p>
    <w:p w:rsidR="000F3670" w:rsidRPr="00E53607" w:rsidRDefault="000F3670" w:rsidP="000F3670">
      <w:pPr>
        <w:autoSpaceDE w:val="0"/>
        <w:autoSpaceDN w:val="0"/>
        <w:adjustRightInd w:val="0"/>
        <w:spacing w:after="60" w:line="280" w:lineRule="auto"/>
        <w:jc w:val="both"/>
        <w:rPr>
          <w:rFonts w:eastAsia="MS Mincho"/>
          <w:b/>
          <w:snapToGrid w:val="0"/>
          <w:sz w:val="22"/>
          <w:lang w:eastAsia="ja-JP" w:bidi="ar-SA"/>
        </w:rPr>
      </w:pPr>
      <w:r w:rsidRPr="00E53607">
        <w:rPr>
          <w:rFonts w:eastAsia="MS Mincho"/>
          <w:snapToGrid w:val="0"/>
          <w:sz w:val="22"/>
          <w:lang w:eastAsia="ja-JP" w:bidi="ar-SA"/>
        </w:rPr>
        <w:t>Die Antragsteller müssen alle im elektronischen Formular geforderten und alle dort von ihnen genannten Unterlagen vorlegen.</w:t>
      </w:r>
    </w:p>
    <w:p w:rsidR="000F3670" w:rsidRPr="000F3670" w:rsidRDefault="000F3670" w:rsidP="000F3670">
      <w:pPr>
        <w:keepNext/>
        <w:numPr>
          <w:ilvl w:val="0"/>
          <w:numId w:val="1"/>
        </w:numPr>
        <w:spacing w:before="240" w:after="240"/>
        <w:jc w:val="both"/>
        <w:outlineLvl w:val="0"/>
        <w:rPr>
          <w:rFonts w:eastAsia="MS Mincho"/>
          <w:b/>
          <w:smallCaps/>
          <w:snapToGrid w:val="0"/>
          <w:sz w:val="22"/>
          <w:lang w:eastAsia="ja-JP" w:bidi="ar-SA"/>
        </w:rPr>
      </w:pPr>
      <w:r w:rsidRPr="000F3670">
        <w:rPr>
          <w:rFonts w:eastAsia="MS Mincho"/>
          <w:b/>
          <w:smallCaps/>
          <w:snapToGrid w:val="0"/>
          <w:sz w:val="22"/>
          <w:lang w:eastAsia="ja-JP" w:bidi="ar-SA"/>
        </w:rPr>
        <w:t>Ausführliche Informationen</w:t>
      </w:r>
    </w:p>
    <w:p w:rsidR="000F3670" w:rsidRPr="00E53607" w:rsidRDefault="000F3670" w:rsidP="000F3670">
      <w:pPr>
        <w:spacing w:after="100" w:afterAutospacing="1"/>
        <w:rPr>
          <w:rFonts w:eastAsia="MS Mincho"/>
          <w:snapToGrid w:val="0"/>
          <w:sz w:val="22"/>
          <w:lang w:eastAsia="ja-JP" w:bidi="ar-SA"/>
        </w:rPr>
      </w:pPr>
      <w:r w:rsidRPr="00E53607">
        <w:rPr>
          <w:rFonts w:eastAsia="MS Mincho"/>
          <w:snapToGrid w:val="0"/>
          <w:sz w:val="22"/>
          <w:lang w:eastAsia="ja-JP" w:bidi="ar-SA"/>
        </w:rPr>
        <w:t>Die vollständigen Leitlinien sowie die Antragsformulare können unter folgender Internet-Adresse abgerufen werden:</w:t>
      </w:r>
    </w:p>
    <w:p w:rsidR="00C3529D" w:rsidRPr="00E53607" w:rsidRDefault="002228A2" w:rsidP="000F3670">
      <w:pPr>
        <w:spacing w:after="100" w:afterAutospacing="1"/>
        <w:rPr>
          <w:rFonts w:eastAsia="Calibri"/>
          <w:sz w:val="22"/>
          <w:szCs w:val="22"/>
        </w:rPr>
      </w:pPr>
      <w:hyperlink r:id="rId11" w:history="1">
        <w:r w:rsidR="00C9050F" w:rsidRPr="00E53607">
          <w:rPr>
            <w:rStyle w:val="Hyperlink"/>
            <w:color w:val="auto"/>
            <w:sz w:val="22"/>
          </w:rPr>
          <w:t>https://eacea.ec.europa.eu/creative-europe/funding/support-for-film-education-2019_en</w:t>
        </w:r>
      </w:hyperlink>
    </w:p>
    <w:p w:rsidR="000F3670" w:rsidRPr="00C77DE4" w:rsidRDefault="000F3670" w:rsidP="000F3670">
      <w:pPr>
        <w:pStyle w:val="Text1"/>
        <w:ind w:left="0"/>
        <w:rPr>
          <w:sz w:val="22"/>
          <w:szCs w:val="22"/>
        </w:rPr>
      </w:pPr>
      <w:r w:rsidRPr="00E53607">
        <w:rPr>
          <w:sz w:val="22"/>
          <w:szCs w:val="24"/>
        </w:rPr>
        <w:t>Die Anträge müssen sämtliche in den Leitlinien angegebenen Bedingungen erfüllen und unter Verwendung der elektronischen Formulare (</w:t>
      </w:r>
      <w:proofErr w:type="spellStart"/>
      <w:r w:rsidRPr="00E53607">
        <w:rPr>
          <w:sz w:val="22"/>
          <w:szCs w:val="24"/>
        </w:rPr>
        <w:t>eForms</w:t>
      </w:r>
      <w:proofErr w:type="spellEnd"/>
      <w:r w:rsidRPr="00E53607">
        <w:rPr>
          <w:sz w:val="22"/>
          <w:szCs w:val="24"/>
        </w:rPr>
        <w:t>) gestellt werden</w:t>
      </w:r>
    </w:p>
    <w:p w:rsidR="0096458A" w:rsidRPr="000F3670" w:rsidRDefault="0096458A" w:rsidP="00DA688A">
      <w:pPr>
        <w:pStyle w:val="Text1"/>
        <w:spacing w:after="100" w:afterAutospacing="1"/>
        <w:ind w:left="0"/>
        <w:rPr>
          <w:sz w:val="22"/>
          <w:szCs w:val="22"/>
        </w:rPr>
      </w:pPr>
    </w:p>
    <w:p w:rsidR="003A3F2C" w:rsidRPr="000F3670" w:rsidRDefault="003A3F2C" w:rsidP="0096458A">
      <w:pPr>
        <w:tabs>
          <w:tab w:val="left" w:pos="360"/>
        </w:tabs>
        <w:suppressAutoHyphens/>
        <w:jc w:val="both"/>
        <w:rPr>
          <w:sz w:val="22"/>
          <w:szCs w:val="22"/>
        </w:rPr>
      </w:pPr>
    </w:p>
    <w:p w:rsidR="00126A12" w:rsidRPr="000F3670" w:rsidRDefault="00126A12">
      <w:pPr>
        <w:tabs>
          <w:tab w:val="left" w:pos="360"/>
        </w:tabs>
        <w:suppressAutoHyphens/>
        <w:jc w:val="both"/>
        <w:rPr>
          <w:sz w:val="22"/>
          <w:szCs w:val="22"/>
        </w:rPr>
      </w:pPr>
    </w:p>
    <w:sectPr w:rsidR="00126A12" w:rsidRPr="000F3670"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CB7" w:rsidRDefault="00C9050F">
      <w:r>
        <w:separator/>
      </w:r>
    </w:p>
  </w:endnote>
  <w:endnote w:type="continuationSeparator" w:id="0">
    <w:p w:rsidR="00CC3CB7" w:rsidRDefault="00C9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C9050F">
    <w:pPr>
      <w:pStyle w:val="Footer"/>
      <w:jc w:val="center"/>
    </w:pPr>
    <w:r>
      <w:fldChar w:fldCharType="begin"/>
    </w:r>
    <w:r>
      <w:instrText>PAGE</w:instrText>
    </w:r>
    <w:r>
      <w:fldChar w:fldCharType="separate"/>
    </w:r>
    <w:r w:rsidR="002228A2">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C9050F">
      <w:r>
        <w:separator/>
      </w:r>
    </w:p>
  </w:footnote>
  <w:footnote w:type="continuationSeparator" w:id="0">
    <w:p w:rsidR="00174730" w:rsidRDefault="00C9050F">
      <w:r>
        <w:continuationSeparator/>
      </w:r>
    </w:p>
  </w:footnote>
  <w:footnote w:id="1">
    <w:p w:rsidR="000F3670" w:rsidRPr="00E640A9" w:rsidRDefault="000F3670" w:rsidP="000F3670">
      <w:pPr>
        <w:pStyle w:val="FootnoteText"/>
      </w:pPr>
      <w:r>
        <w:rPr>
          <w:rStyle w:val="FootnoteReference"/>
        </w:rPr>
        <w:footnoteRef/>
      </w:r>
      <w:r>
        <w:t xml:space="preserve"> </w:t>
      </w:r>
      <w:r w:rsidRPr="00E640A9">
        <w:t>Verordnung Nr. 1295/2013, Amtsblatt der Europäischen Union vom 20.12.2013 (</w:t>
      </w:r>
      <w:proofErr w:type="spellStart"/>
      <w:r w:rsidRPr="00E640A9">
        <w:t>ABl.</w:t>
      </w:r>
      <w:proofErr w:type="spellEnd"/>
      <w:r w:rsidRPr="00E640A9">
        <w:t xml:space="preserve"> L 347, S. 221).</w:t>
      </w:r>
    </w:p>
  </w:footnote>
  <w:footnote w:id="2">
    <w:p w:rsidR="000F3670" w:rsidRPr="00D566CB" w:rsidRDefault="000F3670" w:rsidP="000F3670">
      <w:pPr>
        <w:pStyle w:val="FootnoteText"/>
        <w:rPr>
          <w:lang w:val="fr-BE"/>
        </w:rPr>
      </w:pPr>
      <w:r>
        <w:rPr>
          <w:rStyle w:val="FootnoteReference"/>
        </w:rPr>
        <w:footnoteRef/>
      </w:r>
      <w:r>
        <w:t xml:space="preserve"> </w:t>
      </w:r>
      <w:r w:rsidRPr="00E640A9">
        <w:t>Veröffentlicht im Amtsblatt der Europäischen Union vom 27.6.2014 (</w:t>
      </w:r>
      <w:proofErr w:type="spellStart"/>
      <w:r w:rsidRPr="00E640A9">
        <w:t>ABl.</w:t>
      </w:r>
      <w:proofErr w:type="spellEnd"/>
      <w:r w:rsidRPr="00E640A9">
        <w:t xml:space="preserve"> L 189, S. 260).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BF1401BC"/>
    <w:lvl w:ilvl="0">
      <w:start w:val="1"/>
      <w:numFmt w:val="decimal"/>
      <w:pStyle w:val="Heading1"/>
      <w:lvlText w:val="%1."/>
      <w:lvlJc w:val="left"/>
      <w:pPr>
        <w:tabs>
          <w:tab w:val="num" w:pos="480"/>
        </w:tabs>
        <w:ind w:left="480" w:hanging="480"/>
      </w:pPr>
      <w:rPr>
        <w:rFonts w:hint="default"/>
      </w:rPr>
    </w:lvl>
    <w:lvl w:ilvl="1">
      <w:start w:val="1"/>
      <w:numFmt w:val="decimal"/>
      <w:pStyle w:val="Heading2"/>
      <w:lvlText w:val="%1.%2."/>
      <w:lvlJc w:val="left"/>
      <w:pPr>
        <w:tabs>
          <w:tab w:val="num" w:pos="1200"/>
        </w:tabs>
        <w:ind w:left="120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81D18DB"/>
    <w:multiLevelType w:val="hybridMultilevel"/>
    <w:tmpl w:val="E752C2B8"/>
    <w:lvl w:ilvl="0" w:tplc="F3189C78">
      <w:start w:val="1"/>
      <w:numFmt w:val="bullet"/>
      <w:lvlText w:val=""/>
      <w:lvlJc w:val="left"/>
      <w:pPr>
        <w:ind w:left="720" w:hanging="360"/>
      </w:pPr>
      <w:rPr>
        <w:rFonts w:ascii="Symbol" w:hAnsi="Symbol" w:hint="default"/>
      </w:rPr>
    </w:lvl>
    <w:lvl w:ilvl="1" w:tplc="2F16EB98" w:tentative="1">
      <w:start w:val="1"/>
      <w:numFmt w:val="bullet"/>
      <w:lvlText w:val="o"/>
      <w:lvlJc w:val="left"/>
      <w:pPr>
        <w:ind w:left="1440" w:hanging="360"/>
      </w:pPr>
      <w:rPr>
        <w:rFonts w:ascii="Courier New" w:hAnsi="Courier New" w:cs="Courier New" w:hint="default"/>
      </w:rPr>
    </w:lvl>
    <w:lvl w:ilvl="2" w:tplc="BC0A440C" w:tentative="1">
      <w:start w:val="1"/>
      <w:numFmt w:val="bullet"/>
      <w:lvlText w:val=""/>
      <w:lvlJc w:val="left"/>
      <w:pPr>
        <w:ind w:left="2160" w:hanging="360"/>
      </w:pPr>
      <w:rPr>
        <w:rFonts w:ascii="Wingdings" w:hAnsi="Wingdings" w:hint="default"/>
      </w:rPr>
    </w:lvl>
    <w:lvl w:ilvl="3" w:tplc="0164D6B2" w:tentative="1">
      <w:start w:val="1"/>
      <w:numFmt w:val="bullet"/>
      <w:lvlText w:val=""/>
      <w:lvlJc w:val="left"/>
      <w:pPr>
        <w:ind w:left="2880" w:hanging="360"/>
      </w:pPr>
      <w:rPr>
        <w:rFonts w:ascii="Symbol" w:hAnsi="Symbol" w:hint="default"/>
      </w:rPr>
    </w:lvl>
    <w:lvl w:ilvl="4" w:tplc="E3027410" w:tentative="1">
      <w:start w:val="1"/>
      <w:numFmt w:val="bullet"/>
      <w:lvlText w:val="o"/>
      <w:lvlJc w:val="left"/>
      <w:pPr>
        <w:ind w:left="3600" w:hanging="360"/>
      </w:pPr>
      <w:rPr>
        <w:rFonts w:ascii="Courier New" w:hAnsi="Courier New" w:cs="Courier New" w:hint="default"/>
      </w:rPr>
    </w:lvl>
    <w:lvl w:ilvl="5" w:tplc="FEBAE404" w:tentative="1">
      <w:start w:val="1"/>
      <w:numFmt w:val="bullet"/>
      <w:lvlText w:val=""/>
      <w:lvlJc w:val="left"/>
      <w:pPr>
        <w:ind w:left="4320" w:hanging="360"/>
      </w:pPr>
      <w:rPr>
        <w:rFonts w:ascii="Wingdings" w:hAnsi="Wingdings" w:hint="default"/>
      </w:rPr>
    </w:lvl>
    <w:lvl w:ilvl="6" w:tplc="19F4026C" w:tentative="1">
      <w:start w:val="1"/>
      <w:numFmt w:val="bullet"/>
      <w:lvlText w:val=""/>
      <w:lvlJc w:val="left"/>
      <w:pPr>
        <w:ind w:left="5040" w:hanging="360"/>
      </w:pPr>
      <w:rPr>
        <w:rFonts w:ascii="Symbol" w:hAnsi="Symbol" w:hint="default"/>
      </w:rPr>
    </w:lvl>
    <w:lvl w:ilvl="7" w:tplc="21F295CC" w:tentative="1">
      <w:start w:val="1"/>
      <w:numFmt w:val="bullet"/>
      <w:lvlText w:val="o"/>
      <w:lvlJc w:val="left"/>
      <w:pPr>
        <w:ind w:left="5760" w:hanging="360"/>
      </w:pPr>
      <w:rPr>
        <w:rFonts w:ascii="Courier New" w:hAnsi="Courier New" w:cs="Courier New" w:hint="default"/>
      </w:rPr>
    </w:lvl>
    <w:lvl w:ilvl="8" w:tplc="4DEE2404"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D602C922">
      <w:numFmt w:val="bullet"/>
      <w:lvlText w:val="−"/>
      <w:lvlJc w:val="left"/>
      <w:pPr>
        <w:ind w:left="1440" w:hanging="360"/>
      </w:pPr>
      <w:rPr>
        <w:rFonts w:ascii="Times" w:eastAsia="Times New Roman" w:hAnsi="Times" w:cs="Times New Roman" w:hint="default"/>
      </w:rPr>
    </w:lvl>
    <w:lvl w:ilvl="1" w:tplc="9CC6F948">
      <w:start w:val="1"/>
      <w:numFmt w:val="bullet"/>
      <w:lvlText w:val="o"/>
      <w:lvlJc w:val="left"/>
      <w:pPr>
        <w:ind w:left="2160" w:hanging="360"/>
      </w:pPr>
      <w:rPr>
        <w:rFonts w:ascii="Courier New" w:hAnsi="Courier New" w:cs="Times New Roman" w:hint="default"/>
      </w:rPr>
    </w:lvl>
    <w:lvl w:ilvl="2" w:tplc="FA485AF0">
      <w:start w:val="1"/>
      <w:numFmt w:val="bullet"/>
      <w:lvlText w:val=""/>
      <w:lvlJc w:val="left"/>
      <w:pPr>
        <w:ind w:left="2880" w:hanging="360"/>
      </w:pPr>
      <w:rPr>
        <w:rFonts w:ascii="Wingdings" w:hAnsi="Wingdings" w:hint="default"/>
      </w:rPr>
    </w:lvl>
    <w:lvl w:ilvl="3" w:tplc="1A126E08">
      <w:start w:val="1"/>
      <w:numFmt w:val="bullet"/>
      <w:lvlText w:val=""/>
      <w:lvlJc w:val="left"/>
      <w:pPr>
        <w:ind w:left="3600" w:hanging="360"/>
      </w:pPr>
      <w:rPr>
        <w:rFonts w:ascii="Symbol" w:hAnsi="Symbol" w:hint="default"/>
      </w:rPr>
    </w:lvl>
    <w:lvl w:ilvl="4" w:tplc="88442636">
      <w:start w:val="1"/>
      <w:numFmt w:val="bullet"/>
      <w:lvlText w:val="o"/>
      <w:lvlJc w:val="left"/>
      <w:pPr>
        <w:ind w:left="4320" w:hanging="360"/>
      </w:pPr>
      <w:rPr>
        <w:rFonts w:ascii="Courier New" w:hAnsi="Courier New" w:cs="Times New Roman" w:hint="default"/>
      </w:rPr>
    </w:lvl>
    <w:lvl w:ilvl="5" w:tplc="2866552C">
      <w:start w:val="1"/>
      <w:numFmt w:val="bullet"/>
      <w:lvlText w:val=""/>
      <w:lvlJc w:val="left"/>
      <w:pPr>
        <w:ind w:left="5040" w:hanging="360"/>
      </w:pPr>
      <w:rPr>
        <w:rFonts w:ascii="Wingdings" w:hAnsi="Wingdings" w:hint="default"/>
      </w:rPr>
    </w:lvl>
    <w:lvl w:ilvl="6" w:tplc="EDCAF74A">
      <w:start w:val="1"/>
      <w:numFmt w:val="bullet"/>
      <w:lvlText w:val=""/>
      <w:lvlJc w:val="left"/>
      <w:pPr>
        <w:ind w:left="5760" w:hanging="360"/>
      </w:pPr>
      <w:rPr>
        <w:rFonts w:ascii="Symbol" w:hAnsi="Symbol" w:hint="default"/>
      </w:rPr>
    </w:lvl>
    <w:lvl w:ilvl="7" w:tplc="7F06841C">
      <w:start w:val="1"/>
      <w:numFmt w:val="bullet"/>
      <w:lvlText w:val="o"/>
      <w:lvlJc w:val="left"/>
      <w:pPr>
        <w:ind w:left="6480" w:hanging="360"/>
      </w:pPr>
      <w:rPr>
        <w:rFonts w:ascii="Courier New" w:hAnsi="Courier New" w:cs="Times New Roman" w:hint="default"/>
      </w:rPr>
    </w:lvl>
    <w:lvl w:ilvl="8" w:tplc="9B7ED3F4">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7F30C9A6">
      <w:start w:val="1"/>
      <w:numFmt w:val="bullet"/>
      <w:lvlText w:val=""/>
      <w:lvlJc w:val="left"/>
      <w:pPr>
        <w:tabs>
          <w:tab w:val="num" w:pos="360"/>
        </w:tabs>
        <w:ind w:left="360" w:hanging="360"/>
      </w:pPr>
      <w:rPr>
        <w:rFonts w:ascii="Symbol" w:hAnsi="Symbol" w:hint="default"/>
      </w:rPr>
    </w:lvl>
    <w:lvl w:ilvl="1" w:tplc="6D3C0ACC" w:tentative="1">
      <w:start w:val="1"/>
      <w:numFmt w:val="bullet"/>
      <w:lvlText w:val="o"/>
      <w:lvlJc w:val="left"/>
      <w:pPr>
        <w:tabs>
          <w:tab w:val="num" w:pos="1080"/>
        </w:tabs>
        <w:ind w:left="1080" w:hanging="360"/>
      </w:pPr>
      <w:rPr>
        <w:rFonts w:ascii="Courier New" w:hAnsi="Courier New" w:cs="Courier New" w:hint="default"/>
      </w:rPr>
    </w:lvl>
    <w:lvl w:ilvl="2" w:tplc="AEE64DA8" w:tentative="1">
      <w:start w:val="1"/>
      <w:numFmt w:val="bullet"/>
      <w:lvlText w:val=""/>
      <w:lvlJc w:val="left"/>
      <w:pPr>
        <w:tabs>
          <w:tab w:val="num" w:pos="1800"/>
        </w:tabs>
        <w:ind w:left="1800" w:hanging="360"/>
      </w:pPr>
      <w:rPr>
        <w:rFonts w:ascii="Wingdings" w:hAnsi="Wingdings" w:hint="default"/>
      </w:rPr>
    </w:lvl>
    <w:lvl w:ilvl="3" w:tplc="97C610C8" w:tentative="1">
      <w:start w:val="1"/>
      <w:numFmt w:val="bullet"/>
      <w:lvlText w:val=""/>
      <w:lvlJc w:val="left"/>
      <w:pPr>
        <w:tabs>
          <w:tab w:val="num" w:pos="2520"/>
        </w:tabs>
        <w:ind w:left="2520" w:hanging="360"/>
      </w:pPr>
      <w:rPr>
        <w:rFonts w:ascii="Symbol" w:hAnsi="Symbol" w:hint="default"/>
      </w:rPr>
    </w:lvl>
    <w:lvl w:ilvl="4" w:tplc="36CEDDAE" w:tentative="1">
      <w:start w:val="1"/>
      <w:numFmt w:val="bullet"/>
      <w:lvlText w:val="o"/>
      <w:lvlJc w:val="left"/>
      <w:pPr>
        <w:tabs>
          <w:tab w:val="num" w:pos="3240"/>
        </w:tabs>
        <w:ind w:left="3240" w:hanging="360"/>
      </w:pPr>
      <w:rPr>
        <w:rFonts w:ascii="Courier New" w:hAnsi="Courier New" w:cs="Courier New" w:hint="default"/>
      </w:rPr>
    </w:lvl>
    <w:lvl w:ilvl="5" w:tplc="FAB4988C" w:tentative="1">
      <w:start w:val="1"/>
      <w:numFmt w:val="bullet"/>
      <w:lvlText w:val=""/>
      <w:lvlJc w:val="left"/>
      <w:pPr>
        <w:tabs>
          <w:tab w:val="num" w:pos="3960"/>
        </w:tabs>
        <w:ind w:left="3960" w:hanging="360"/>
      </w:pPr>
      <w:rPr>
        <w:rFonts w:ascii="Wingdings" w:hAnsi="Wingdings" w:hint="default"/>
      </w:rPr>
    </w:lvl>
    <w:lvl w:ilvl="6" w:tplc="C636B9FC" w:tentative="1">
      <w:start w:val="1"/>
      <w:numFmt w:val="bullet"/>
      <w:lvlText w:val=""/>
      <w:lvlJc w:val="left"/>
      <w:pPr>
        <w:tabs>
          <w:tab w:val="num" w:pos="4680"/>
        </w:tabs>
        <w:ind w:left="4680" w:hanging="360"/>
      </w:pPr>
      <w:rPr>
        <w:rFonts w:ascii="Symbol" w:hAnsi="Symbol" w:hint="default"/>
      </w:rPr>
    </w:lvl>
    <w:lvl w:ilvl="7" w:tplc="7E9C8ED8" w:tentative="1">
      <w:start w:val="1"/>
      <w:numFmt w:val="bullet"/>
      <w:lvlText w:val="o"/>
      <w:lvlJc w:val="left"/>
      <w:pPr>
        <w:tabs>
          <w:tab w:val="num" w:pos="5400"/>
        </w:tabs>
        <w:ind w:left="5400" w:hanging="360"/>
      </w:pPr>
      <w:rPr>
        <w:rFonts w:ascii="Courier New" w:hAnsi="Courier New" w:cs="Courier New" w:hint="default"/>
      </w:rPr>
    </w:lvl>
    <w:lvl w:ilvl="8" w:tplc="97D68C64"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C568AE9A">
      <w:start w:val="1"/>
      <w:numFmt w:val="bullet"/>
      <w:lvlText w:val=""/>
      <w:lvlJc w:val="left"/>
      <w:pPr>
        <w:ind w:left="786" w:hanging="360"/>
      </w:pPr>
      <w:rPr>
        <w:rFonts w:ascii="Symbol" w:hAnsi="Symbol" w:hint="default"/>
      </w:rPr>
    </w:lvl>
    <w:lvl w:ilvl="1" w:tplc="CC36D250" w:tentative="1">
      <w:start w:val="1"/>
      <w:numFmt w:val="bullet"/>
      <w:lvlText w:val="o"/>
      <w:lvlJc w:val="left"/>
      <w:pPr>
        <w:ind w:left="1506" w:hanging="360"/>
      </w:pPr>
      <w:rPr>
        <w:rFonts w:ascii="Courier New" w:hAnsi="Courier New" w:cs="Courier New" w:hint="default"/>
      </w:rPr>
    </w:lvl>
    <w:lvl w:ilvl="2" w:tplc="CC4C1BEC" w:tentative="1">
      <w:start w:val="1"/>
      <w:numFmt w:val="bullet"/>
      <w:lvlText w:val=""/>
      <w:lvlJc w:val="left"/>
      <w:pPr>
        <w:ind w:left="2226" w:hanging="360"/>
      </w:pPr>
      <w:rPr>
        <w:rFonts w:ascii="Wingdings" w:hAnsi="Wingdings" w:hint="default"/>
      </w:rPr>
    </w:lvl>
    <w:lvl w:ilvl="3" w:tplc="AC3E7A6A" w:tentative="1">
      <w:start w:val="1"/>
      <w:numFmt w:val="bullet"/>
      <w:lvlText w:val=""/>
      <w:lvlJc w:val="left"/>
      <w:pPr>
        <w:ind w:left="2946" w:hanging="360"/>
      </w:pPr>
      <w:rPr>
        <w:rFonts w:ascii="Symbol" w:hAnsi="Symbol" w:hint="default"/>
      </w:rPr>
    </w:lvl>
    <w:lvl w:ilvl="4" w:tplc="D0B8DA9A" w:tentative="1">
      <w:start w:val="1"/>
      <w:numFmt w:val="bullet"/>
      <w:lvlText w:val="o"/>
      <w:lvlJc w:val="left"/>
      <w:pPr>
        <w:ind w:left="3666" w:hanging="360"/>
      </w:pPr>
      <w:rPr>
        <w:rFonts w:ascii="Courier New" w:hAnsi="Courier New" w:cs="Courier New" w:hint="default"/>
      </w:rPr>
    </w:lvl>
    <w:lvl w:ilvl="5" w:tplc="FD7C23FC" w:tentative="1">
      <w:start w:val="1"/>
      <w:numFmt w:val="bullet"/>
      <w:lvlText w:val=""/>
      <w:lvlJc w:val="left"/>
      <w:pPr>
        <w:ind w:left="4386" w:hanging="360"/>
      </w:pPr>
      <w:rPr>
        <w:rFonts w:ascii="Wingdings" w:hAnsi="Wingdings" w:hint="default"/>
      </w:rPr>
    </w:lvl>
    <w:lvl w:ilvl="6" w:tplc="C8307F96" w:tentative="1">
      <w:start w:val="1"/>
      <w:numFmt w:val="bullet"/>
      <w:lvlText w:val=""/>
      <w:lvlJc w:val="left"/>
      <w:pPr>
        <w:ind w:left="5106" w:hanging="360"/>
      </w:pPr>
      <w:rPr>
        <w:rFonts w:ascii="Symbol" w:hAnsi="Symbol" w:hint="default"/>
      </w:rPr>
    </w:lvl>
    <w:lvl w:ilvl="7" w:tplc="2D3A6646" w:tentative="1">
      <w:start w:val="1"/>
      <w:numFmt w:val="bullet"/>
      <w:lvlText w:val="o"/>
      <w:lvlJc w:val="left"/>
      <w:pPr>
        <w:ind w:left="5826" w:hanging="360"/>
      </w:pPr>
      <w:rPr>
        <w:rFonts w:ascii="Courier New" w:hAnsi="Courier New" w:cs="Courier New" w:hint="default"/>
      </w:rPr>
    </w:lvl>
    <w:lvl w:ilvl="8" w:tplc="F4448AB6"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DCDC7A58">
      <w:numFmt w:val="bullet"/>
      <w:lvlText w:val="-"/>
      <w:lvlJc w:val="left"/>
      <w:pPr>
        <w:ind w:left="720" w:hanging="360"/>
      </w:pPr>
      <w:rPr>
        <w:rFonts w:ascii="Arial" w:eastAsia="Times New Roman" w:hAnsi="Arial" w:cs="Arial" w:hint="default"/>
      </w:rPr>
    </w:lvl>
    <w:lvl w:ilvl="1" w:tplc="F9D046DE">
      <w:start w:val="1"/>
      <w:numFmt w:val="bullet"/>
      <w:lvlText w:val=""/>
      <w:lvlJc w:val="left"/>
      <w:pPr>
        <w:ind w:left="1440" w:hanging="360"/>
      </w:pPr>
      <w:rPr>
        <w:rFonts w:ascii="Symbol" w:hAnsi="Symbol" w:hint="default"/>
      </w:rPr>
    </w:lvl>
    <w:lvl w:ilvl="2" w:tplc="3C3AF58A" w:tentative="1">
      <w:start w:val="1"/>
      <w:numFmt w:val="bullet"/>
      <w:lvlText w:val=""/>
      <w:lvlJc w:val="left"/>
      <w:pPr>
        <w:ind w:left="2160" w:hanging="360"/>
      </w:pPr>
      <w:rPr>
        <w:rFonts w:ascii="Wingdings" w:hAnsi="Wingdings" w:hint="default"/>
      </w:rPr>
    </w:lvl>
    <w:lvl w:ilvl="3" w:tplc="73EA43A8" w:tentative="1">
      <w:start w:val="1"/>
      <w:numFmt w:val="bullet"/>
      <w:lvlText w:val=""/>
      <w:lvlJc w:val="left"/>
      <w:pPr>
        <w:ind w:left="2880" w:hanging="360"/>
      </w:pPr>
      <w:rPr>
        <w:rFonts w:ascii="Symbol" w:hAnsi="Symbol" w:hint="default"/>
      </w:rPr>
    </w:lvl>
    <w:lvl w:ilvl="4" w:tplc="D19CEC50" w:tentative="1">
      <w:start w:val="1"/>
      <w:numFmt w:val="bullet"/>
      <w:lvlText w:val="o"/>
      <w:lvlJc w:val="left"/>
      <w:pPr>
        <w:ind w:left="3600" w:hanging="360"/>
      </w:pPr>
      <w:rPr>
        <w:rFonts w:ascii="Courier New" w:hAnsi="Courier New" w:cs="Courier New" w:hint="default"/>
      </w:rPr>
    </w:lvl>
    <w:lvl w:ilvl="5" w:tplc="63CA94B2" w:tentative="1">
      <w:start w:val="1"/>
      <w:numFmt w:val="bullet"/>
      <w:lvlText w:val=""/>
      <w:lvlJc w:val="left"/>
      <w:pPr>
        <w:ind w:left="4320" w:hanging="360"/>
      </w:pPr>
      <w:rPr>
        <w:rFonts w:ascii="Wingdings" w:hAnsi="Wingdings" w:hint="default"/>
      </w:rPr>
    </w:lvl>
    <w:lvl w:ilvl="6" w:tplc="E4E85AE0" w:tentative="1">
      <w:start w:val="1"/>
      <w:numFmt w:val="bullet"/>
      <w:lvlText w:val=""/>
      <w:lvlJc w:val="left"/>
      <w:pPr>
        <w:ind w:left="5040" w:hanging="360"/>
      </w:pPr>
      <w:rPr>
        <w:rFonts w:ascii="Symbol" w:hAnsi="Symbol" w:hint="default"/>
      </w:rPr>
    </w:lvl>
    <w:lvl w:ilvl="7" w:tplc="DA2EB572" w:tentative="1">
      <w:start w:val="1"/>
      <w:numFmt w:val="bullet"/>
      <w:lvlText w:val="o"/>
      <w:lvlJc w:val="left"/>
      <w:pPr>
        <w:ind w:left="5760" w:hanging="360"/>
      </w:pPr>
      <w:rPr>
        <w:rFonts w:ascii="Courier New" w:hAnsi="Courier New" w:cs="Courier New" w:hint="default"/>
      </w:rPr>
    </w:lvl>
    <w:lvl w:ilvl="8" w:tplc="50B8FB54"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B8CA9EF2">
      <w:start w:val="1"/>
      <w:numFmt w:val="bullet"/>
      <w:lvlText w:val=""/>
      <w:lvlJc w:val="left"/>
      <w:pPr>
        <w:tabs>
          <w:tab w:val="num" w:pos="360"/>
        </w:tabs>
        <w:ind w:left="360" w:hanging="360"/>
      </w:pPr>
      <w:rPr>
        <w:rFonts w:ascii="Symbol" w:hAnsi="Symbol" w:hint="default"/>
      </w:rPr>
    </w:lvl>
    <w:lvl w:ilvl="1" w:tplc="357A1018" w:tentative="1">
      <w:start w:val="1"/>
      <w:numFmt w:val="bullet"/>
      <w:lvlText w:val="o"/>
      <w:lvlJc w:val="left"/>
      <w:pPr>
        <w:tabs>
          <w:tab w:val="num" w:pos="1080"/>
        </w:tabs>
        <w:ind w:left="1080" w:hanging="360"/>
      </w:pPr>
      <w:rPr>
        <w:rFonts w:ascii="Courier New" w:hAnsi="Courier New" w:cs="Courier New" w:hint="default"/>
      </w:rPr>
    </w:lvl>
    <w:lvl w:ilvl="2" w:tplc="C5F61F92" w:tentative="1">
      <w:start w:val="1"/>
      <w:numFmt w:val="bullet"/>
      <w:lvlText w:val=""/>
      <w:lvlJc w:val="left"/>
      <w:pPr>
        <w:tabs>
          <w:tab w:val="num" w:pos="1800"/>
        </w:tabs>
        <w:ind w:left="1800" w:hanging="360"/>
      </w:pPr>
      <w:rPr>
        <w:rFonts w:ascii="Wingdings" w:hAnsi="Wingdings" w:hint="default"/>
      </w:rPr>
    </w:lvl>
    <w:lvl w:ilvl="3" w:tplc="924CF76E" w:tentative="1">
      <w:start w:val="1"/>
      <w:numFmt w:val="bullet"/>
      <w:lvlText w:val=""/>
      <w:lvlJc w:val="left"/>
      <w:pPr>
        <w:tabs>
          <w:tab w:val="num" w:pos="2520"/>
        </w:tabs>
        <w:ind w:left="2520" w:hanging="360"/>
      </w:pPr>
      <w:rPr>
        <w:rFonts w:ascii="Symbol" w:hAnsi="Symbol" w:hint="default"/>
      </w:rPr>
    </w:lvl>
    <w:lvl w:ilvl="4" w:tplc="C54C6CD8" w:tentative="1">
      <w:start w:val="1"/>
      <w:numFmt w:val="bullet"/>
      <w:lvlText w:val="o"/>
      <w:lvlJc w:val="left"/>
      <w:pPr>
        <w:tabs>
          <w:tab w:val="num" w:pos="3240"/>
        </w:tabs>
        <w:ind w:left="3240" w:hanging="360"/>
      </w:pPr>
      <w:rPr>
        <w:rFonts w:ascii="Courier New" w:hAnsi="Courier New" w:cs="Courier New" w:hint="default"/>
      </w:rPr>
    </w:lvl>
    <w:lvl w:ilvl="5" w:tplc="38D476F4" w:tentative="1">
      <w:start w:val="1"/>
      <w:numFmt w:val="bullet"/>
      <w:lvlText w:val=""/>
      <w:lvlJc w:val="left"/>
      <w:pPr>
        <w:tabs>
          <w:tab w:val="num" w:pos="3960"/>
        </w:tabs>
        <w:ind w:left="3960" w:hanging="360"/>
      </w:pPr>
      <w:rPr>
        <w:rFonts w:ascii="Wingdings" w:hAnsi="Wingdings" w:hint="default"/>
      </w:rPr>
    </w:lvl>
    <w:lvl w:ilvl="6" w:tplc="E020DF42" w:tentative="1">
      <w:start w:val="1"/>
      <w:numFmt w:val="bullet"/>
      <w:lvlText w:val=""/>
      <w:lvlJc w:val="left"/>
      <w:pPr>
        <w:tabs>
          <w:tab w:val="num" w:pos="4680"/>
        </w:tabs>
        <w:ind w:left="4680" w:hanging="360"/>
      </w:pPr>
      <w:rPr>
        <w:rFonts w:ascii="Symbol" w:hAnsi="Symbol" w:hint="default"/>
      </w:rPr>
    </w:lvl>
    <w:lvl w:ilvl="7" w:tplc="99A00032" w:tentative="1">
      <w:start w:val="1"/>
      <w:numFmt w:val="bullet"/>
      <w:lvlText w:val="o"/>
      <w:lvlJc w:val="left"/>
      <w:pPr>
        <w:tabs>
          <w:tab w:val="num" w:pos="5400"/>
        </w:tabs>
        <w:ind w:left="5400" w:hanging="360"/>
      </w:pPr>
      <w:rPr>
        <w:rFonts w:ascii="Courier New" w:hAnsi="Courier New" w:cs="Courier New" w:hint="default"/>
      </w:rPr>
    </w:lvl>
    <w:lvl w:ilvl="8" w:tplc="C51446A0"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4120F752">
      <w:start w:val="1"/>
      <w:numFmt w:val="bullet"/>
      <w:lvlText w:val=""/>
      <w:lvlJc w:val="left"/>
      <w:pPr>
        <w:ind w:left="1080" w:hanging="360"/>
      </w:pPr>
      <w:rPr>
        <w:rFonts w:ascii="Symbol" w:hAnsi="Symbol" w:hint="default"/>
      </w:rPr>
    </w:lvl>
    <w:lvl w:ilvl="1" w:tplc="C26C5E12" w:tentative="1">
      <w:start w:val="1"/>
      <w:numFmt w:val="bullet"/>
      <w:lvlText w:val="o"/>
      <w:lvlJc w:val="left"/>
      <w:pPr>
        <w:ind w:left="1800" w:hanging="360"/>
      </w:pPr>
      <w:rPr>
        <w:rFonts w:ascii="Courier New" w:hAnsi="Courier New" w:cs="Courier New" w:hint="default"/>
      </w:rPr>
    </w:lvl>
    <w:lvl w:ilvl="2" w:tplc="6A583140" w:tentative="1">
      <w:start w:val="1"/>
      <w:numFmt w:val="bullet"/>
      <w:lvlText w:val=""/>
      <w:lvlJc w:val="left"/>
      <w:pPr>
        <w:ind w:left="2520" w:hanging="360"/>
      </w:pPr>
      <w:rPr>
        <w:rFonts w:ascii="Wingdings" w:hAnsi="Wingdings" w:hint="default"/>
      </w:rPr>
    </w:lvl>
    <w:lvl w:ilvl="3" w:tplc="B5DC2FEA" w:tentative="1">
      <w:start w:val="1"/>
      <w:numFmt w:val="bullet"/>
      <w:lvlText w:val=""/>
      <w:lvlJc w:val="left"/>
      <w:pPr>
        <w:ind w:left="3240" w:hanging="360"/>
      </w:pPr>
      <w:rPr>
        <w:rFonts w:ascii="Symbol" w:hAnsi="Symbol" w:hint="default"/>
      </w:rPr>
    </w:lvl>
    <w:lvl w:ilvl="4" w:tplc="975E7CFE" w:tentative="1">
      <w:start w:val="1"/>
      <w:numFmt w:val="bullet"/>
      <w:lvlText w:val="o"/>
      <w:lvlJc w:val="left"/>
      <w:pPr>
        <w:ind w:left="3960" w:hanging="360"/>
      </w:pPr>
      <w:rPr>
        <w:rFonts w:ascii="Courier New" w:hAnsi="Courier New" w:cs="Courier New" w:hint="default"/>
      </w:rPr>
    </w:lvl>
    <w:lvl w:ilvl="5" w:tplc="8E305B08" w:tentative="1">
      <w:start w:val="1"/>
      <w:numFmt w:val="bullet"/>
      <w:lvlText w:val=""/>
      <w:lvlJc w:val="left"/>
      <w:pPr>
        <w:ind w:left="4680" w:hanging="360"/>
      </w:pPr>
      <w:rPr>
        <w:rFonts w:ascii="Wingdings" w:hAnsi="Wingdings" w:hint="default"/>
      </w:rPr>
    </w:lvl>
    <w:lvl w:ilvl="6" w:tplc="AAFC06D6" w:tentative="1">
      <w:start w:val="1"/>
      <w:numFmt w:val="bullet"/>
      <w:lvlText w:val=""/>
      <w:lvlJc w:val="left"/>
      <w:pPr>
        <w:ind w:left="5400" w:hanging="360"/>
      </w:pPr>
      <w:rPr>
        <w:rFonts w:ascii="Symbol" w:hAnsi="Symbol" w:hint="default"/>
      </w:rPr>
    </w:lvl>
    <w:lvl w:ilvl="7" w:tplc="BCF47542" w:tentative="1">
      <w:start w:val="1"/>
      <w:numFmt w:val="bullet"/>
      <w:lvlText w:val="o"/>
      <w:lvlJc w:val="left"/>
      <w:pPr>
        <w:ind w:left="6120" w:hanging="360"/>
      </w:pPr>
      <w:rPr>
        <w:rFonts w:ascii="Courier New" w:hAnsi="Courier New" w:cs="Courier New" w:hint="default"/>
      </w:rPr>
    </w:lvl>
    <w:lvl w:ilvl="8" w:tplc="FBE8A6B4"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389652A6">
      <w:start w:val="1"/>
      <w:numFmt w:val="bullet"/>
      <w:lvlText w:val=""/>
      <w:lvlJc w:val="left"/>
      <w:pPr>
        <w:ind w:left="720" w:hanging="360"/>
      </w:pPr>
      <w:rPr>
        <w:rFonts w:ascii="Symbol" w:hAnsi="Symbol" w:hint="default"/>
      </w:rPr>
    </w:lvl>
    <w:lvl w:ilvl="1" w:tplc="0380B446">
      <w:start w:val="1"/>
      <w:numFmt w:val="bullet"/>
      <w:lvlText w:val="o"/>
      <w:lvlJc w:val="left"/>
      <w:pPr>
        <w:ind w:left="1440" w:hanging="360"/>
      </w:pPr>
      <w:rPr>
        <w:rFonts w:ascii="Courier New" w:hAnsi="Courier New" w:cs="Times New Roman" w:hint="default"/>
      </w:rPr>
    </w:lvl>
    <w:lvl w:ilvl="2" w:tplc="5DE0DFE6">
      <w:start w:val="1"/>
      <w:numFmt w:val="bullet"/>
      <w:lvlText w:val=""/>
      <w:lvlJc w:val="left"/>
      <w:pPr>
        <w:ind w:left="2160" w:hanging="360"/>
      </w:pPr>
      <w:rPr>
        <w:rFonts w:ascii="Wingdings" w:hAnsi="Wingdings" w:hint="default"/>
      </w:rPr>
    </w:lvl>
    <w:lvl w:ilvl="3" w:tplc="27E49C34">
      <w:start w:val="1"/>
      <w:numFmt w:val="bullet"/>
      <w:lvlText w:val=""/>
      <w:lvlJc w:val="left"/>
      <w:pPr>
        <w:ind w:left="2880" w:hanging="360"/>
      </w:pPr>
      <w:rPr>
        <w:rFonts w:ascii="Symbol" w:hAnsi="Symbol" w:hint="default"/>
      </w:rPr>
    </w:lvl>
    <w:lvl w:ilvl="4" w:tplc="1EA02DE2">
      <w:start w:val="1"/>
      <w:numFmt w:val="bullet"/>
      <w:lvlText w:val="o"/>
      <w:lvlJc w:val="left"/>
      <w:pPr>
        <w:ind w:left="3600" w:hanging="360"/>
      </w:pPr>
      <w:rPr>
        <w:rFonts w:ascii="Courier New" w:hAnsi="Courier New" w:cs="Times New Roman" w:hint="default"/>
      </w:rPr>
    </w:lvl>
    <w:lvl w:ilvl="5" w:tplc="9B84C0AC">
      <w:start w:val="1"/>
      <w:numFmt w:val="bullet"/>
      <w:lvlText w:val=""/>
      <w:lvlJc w:val="left"/>
      <w:pPr>
        <w:ind w:left="4320" w:hanging="360"/>
      </w:pPr>
      <w:rPr>
        <w:rFonts w:ascii="Wingdings" w:hAnsi="Wingdings" w:hint="default"/>
      </w:rPr>
    </w:lvl>
    <w:lvl w:ilvl="6" w:tplc="17A0B632">
      <w:start w:val="1"/>
      <w:numFmt w:val="bullet"/>
      <w:lvlText w:val=""/>
      <w:lvlJc w:val="left"/>
      <w:pPr>
        <w:ind w:left="5040" w:hanging="360"/>
      </w:pPr>
      <w:rPr>
        <w:rFonts w:ascii="Symbol" w:hAnsi="Symbol" w:hint="default"/>
      </w:rPr>
    </w:lvl>
    <w:lvl w:ilvl="7" w:tplc="31FE256A">
      <w:start w:val="1"/>
      <w:numFmt w:val="bullet"/>
      <w:lvlText w:val="o"/>
      <w:lvlJc w:val="left"/>
      <w:pPr>
        <w:ind w:left="5760" w:hanging="360"/>
      </w:pPr>
      <w:rPr>
        <w:rFonts w:ascii="Courier New" w:hAnsi="Courier New" w:cs="Times New Roman" w:hint="default"/>
      </w:rPr>
    </w:lvl>
    <w:lvl w:ilvl="8" w:tplc="D35CFD4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 w:numId="1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B7AE3"/>
    <w:rsid w:val="000D117E"/>
    <w:rsid w:val="000D2A53"/>
    <w:rsid w:val="000D358E"/>
    <w:rsid w:val="000D59EB"/>
    <w:rsid w:val="000F3670"/>
    <w:rsid w:val="000F463D"/>
    <w:rsid w:val="001013E3"/>
    <w:rsid w:val="00102725"/>
    <w:rsid w:val="00103C35"/>
    <w:rsid w:val="00110CB6"/>
    <w:rsid w:val="00126A12"/>
    <w:rsid w:val="00131FFA"/>
    <w:rsid w:val="001321C7"/>
    <w:rsid w:val="001337F5"/>
    <w:rsid w:val="001360F6"/>
    <w:rsid w:val="00140416"/>
    <w:rsid w:val="0014201D"/>
    <w:rsid w:val="001525A6"/>
    <w:rsid w:val="001619A7"/>
    <w:rsid w:val="0016754B"/>
    <w:rsid w:val="00170481"/>
    <w:rsid w:val="00174730"/>
    <w:rsid w:val="0019247B"/>
    <w:rsid w:val="001A0538"/>
    <w:rsid w:val="001C20C1"/>
    <w:rsid w:val="001C5F4F"/>
    <w:rsid w:val="001D3A91"/>
    <w:rsid w:val="001D4CB3"/>
    <w:rsid w:val="001F6C65"/>
    <w:rsid w:val="00200B40"/>
    <w:rsid w:val="002228A2"/>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92109"/>
    <w:rsid w:val="004A6427"/>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01C6"/>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50F"/>
    <w:rsid w:val="00C90BF0"/>
    <w:rsid w:val="00C951D7"/>
    <w:rsid w:val="00CA5889"/>
    <w:rsid w:val="00CA787D"/>
    <w:rsid w:val="00CB5CAE"/>
    <w:rsid w:val="00CC3CB7"/>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3607"/>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de-DE"/>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de-DE"/>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6D11B-FA34-4A5A-8B76-1C3690B27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1058</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8711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10</cp:revision>
  <cp:lastPrinted>2015-10-16T08:20:00Z</cp:lastPrinted>
  <dcterms:created xsi:type="dcterms:W3CDTF">2018-09-18T09:58:00Z</dcterms:created>
  <dcterms:modified xsi:type="dcterms:W3CDTF">2018-09-27T15:37:00Z</dcterms:modified>
</cp:coreProperties>
</file>