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65D" w:rsidRPr="00256EB9" w:rsidRDefault="00256EB9" w:rsidP="001619A7">
      <w:pPr>
        <w:pStyle w:val="SectionTitle"/>
        <w:rPr>
          <w:sz w:val="24"/>
          <w:szCs w:val="24"/>
        </w:rPr>
      </w:pPr>
      <w:r w:rsidRPr="00256EB9">
        <w:rPr>
          <w:noProof/>
          <w:lang w:val="en-GB" w:eastAsia="en-GB" w:bidi="ar-SA"/>
        </w:rPr>
        <w:drawing>
          <wp:inline distT="0" distB="0" distL="0" distR="0" wp14:anchorId="2313AD4A" wp14:editId="44EBB365">
            <wp:extent cx="2011680" cy="138493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58574"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11680" cy="1384935"/>
                    </a:xfrm>
                    <a:prstGeom prst="rect">
                      <a:avLst/>
                    </a:prstGeom>
                    <a:noFill/>
                    <a:ln>
                      <a:noFill/>
                    </a:ln>
                  </pic:spPr>
                </pic:pic>
              </a:graphicData>
            </a:graphic>
          </wp:inline>
        </w:drawing>
      </w:r>
    </w:p>
    <w:p w:rsidR="00DE329D" w:rsidRPr="00256EB9" w:rsidRDefault="00DE329D" w:rsidP="00DE329D">
      <w:pPr>
        <w:pStyle w:val="SectionTitle"/>
        <w:rPr>
          <w:color w:val="365F91"/>
        </w:rPr>
      </w:pPr>
      <w:r w:rsidRPr="00256EB9">
        <w:rPr>
          <w:color w:val="365F91"/>
        </w:rPr>
        <w:t>ET KREATIVT EUROPA (2014-2020)</w:t>
      </w:r>
    </w:p>
    <w:p w:rsidR="00DE329D" w:rsidRPr="00256EB9" w:rsidRDefault="00DE329D" w:rsidP="00DE329D">
      <w:pPr>
        <w:pStyle w:val="SectionTitle"/>
        <w:rPr>
          <w:color w:val="365F91"/>
        </w:rPr>
      </w:pPr>
      <w:r w:rsidRPr="00256EB9">
        <w:rPr>
          <w:color w:val="365F91"/>
        </w:rPr>
        <w:t>Media-delprogrammet</w:t>
      </w:r>
    </w:p>
    <w:p w:rsidR="001619A7" w:rsidRPr="00D06CF4" w:rsidRDefault="00DE329D" w:rsidP="00DE329D">
      <w:pPr>
        <w:pStyle w:val="SectionTitle"/>
        <w:rPr>
          <w:sz w:val="24"/>
          <w:szCs w:val="24"/>
        </w:rPr>
      </w:pPr>
      <w:r w:rsidRPr="00D06CF4">
        <w:rPr>
          <w:sz w:val="24"/>
        </w:rPr>
        <w:t>Indkaldelse af forslag</w:t>
      </w:r>
      <w:r w:rsidRPr="00D06CF4">
        <w:rPr>
          <w:rFonts w:ascii="Verdana" w:hAnsi="Verdana"/>
          <w:sz w:val="24"/>
        </w:rPr>
        <w:t xml:space="preserve"> </w:t>
      </w:r>
      <w:r w:rsidR="00256EB9" w:rsidRPr="00D06CF4">
        <w:t>– EACEA/33/2018</w:t>
      </w:r>
    </w:p>
    <w:p w:rsidR="00717101" w:rsidRPr="00D06CF4" w:rsidRDefault="00717101" w:rsidP="00717101">
      <w:pPr>
        <w:jc w:val="center"/>
        <w:rPr>
          <w:rFonts w:eastAsia="Arial Unicode MS"/>
          <w:b/>
          <w:smallCaps/>
          <w:sz w:val="44"/>
        </w:rPr>
      </w:pPr>
      <w:r w:rsidRPr="00D06CF4">
        <w:rPr>
          <w:b/>
          <w:i/>
        </w:rPr>
        <w:t>Støtte til filmuddannelse</w:t>
      </w:r>
    </w:p>
    <w:p w:rsidR="00863699" w:rsidRPr="00256EB9" w:rsidRDefault="00863699" w:rsidP="0068309E">
      <w:pPr>
        <w:suppressAutoHyphens/>
        <w:jc w:val="both"/>
        <w:rPr>
          <w:b/>
          <w:smallCaps/>
          <w:sz w:val="22"/>
          <w:szCs w:val="22"/>
        </w:rPr>
      </w:pPr>
    </w:p>
    <w:p w:rsidR="005124FA" w:rsidRPr="00256EB9" w:rsidRDefault="005124FA" w:rsidP="005124FA">
      <w:pPr>
        <w:keepNext/>
        <w:numPr>
          <w:ilvl w:val="0"/>
          <w:numId w:val="1"/>
        </w:numPr>
        <w:spacing w:before="240" w:after="240"/>
        <w:outlineLvl w:val="0"/>
        <w:rPr>
          <w:b/>
          <w:smallCaps/>
          <w:sz w:val="22"/>
          <w:szCs w:val="22"/>
          <w:lang w:eastAsia="en-US" w:bidi="ar-SA"/>
        </w:rPr>
      </w:pPr>
      <w:r w:rsidRPr="00256EB9">
        <w:rPr>
          <w:b/>
          <w:smallCaps/>
          <w:sz w:val="22"/>
          <w:szCs w:val="22"/>
          <w:lang w:eastAsia="en-US" w:bidi="ar-SA"/>
        </w:rPr>
        <w:t>Mål og beskrivelse</w:t>
      </w:r>
    </w:p>
    <w:p w:rsidR="005124FA" w:rsidRPr="00256EB9" w:rsidRDefault="005124FA" w:rsidP="005124FA">
      <w:pPr>
        <w:spacing w:after="240"/>
        <w:jc w:val="both"/>
        <w:rPr>
          <w:rFonts w:eastAsia="Arial Unicode MS"/>
          <w:sz w:val="22"/>
          <w:szCs w:val="22"/>
          <w:lang w:eastAsia="en-US" w:bidi="ar-SA"/>
        </w:rPr>
      </w:pPr>
      <w:r w:rsidRPr="00256EB9">
        <w:rPr>
          <w:sz w:val="22"/>
          <w:szCs w:val="22"/>
          <w:lang w:eastAsia="en-US" w:bidi="ar-SA"/>
        </w:rPr>
        <w:t xml:space="preserve">Denne meddelelse er baseret på Europa-Parlamentets og Rådets forordning (EU) nr. 1295/2013 af 11. december 2013 om </w:t>
      </w:r>
      <w:r w:rsidRPr="00256EB9">
        <w:rPr>
          <w:rFonts w:eastAsia="Arial Unicode MS"/>
          <w:sz w:val="22"/>
          <w:szCs w:val="22"/>
          <w:lang w:eastAsia="en-US" w:bidi="ar-SA"/>
        </w:rPr>
        <w:t>et støtteprogram for den europæiske kulturelle og kreative sektor (ET KREATIVT EUROPA)</w:t>
      </w:r>
      <w:r w:rsidRPr="00256EB9">
        <w:rPr>
          <w:sz w:val="22"/>
          <w:szCs w:val="22"/>
          <w:vertAlign w:val="superscript"/>
          <w:lang w:eastAsia="en-GB" w:bidi="ar-SA"/>
        </w:rPr>
        <w:t xml:space="preserve"> </w:t>
      </w:r>
      <w:r w:rsidRPr="00256EB9">
        <w:rPr>
          <w:sz w:val="22"/>
          <w:szCs w:val="22"/>
          <w:lang w:eastAsia="en-US" w:bidi="ar-SA"/>
        </w:rPr>
        <w:t>og berigtigelsen hertil af 27. juni 2014</w:t>
      </w:r>
      <w:r w:rsidRPr="00256EB9">
        <w:rPr>
          <w:sz w:val="22"/>
          <w:szCs w:val="22"/>
          <w:vertAlign w:val="superscript"/>
          <w:lang w:val="en-GB" w:eastAsia="en-US" w:bidi="ar-SA"/>
        </w:rPr>
        <w:footnoteReference w:id="1"/>
      </w:r>
      <w:r w:rsidRPr="00256EB9">
        <w:rPr>
          <w:sz w:val="22"/>
          <w:szCs w:val="22"/>
          <w:lang w:eastAsia="en-US" w:bidi="ar-SA"/>
        </w:rPr>
        <w:t>.</w:t>
      </w:r>
      <w:r w:rsidRPr="00256EB9">
        <w:rPr>
          <w:rFonts w:eastAsia="Arial Unicode MS"/>
          <w:sz w:val="22"/>
          <w:szCs w:val="22"/>
          <w:lang w:eastAsia="en-US" w:bidi="ar-SA"/>
        </w:rPr>
        <w:t xml:space="preserve"> </w:t>
      </w:r>
    </w:p>
    <w:p w:rsidR="005124FA" w:rsidRPr="00256EB9" w:rsidRDefault="005124FA" w:rsidP="005124FA">
      <w:pPr>
        <w:widowControl w:val="0"/>
        <w:autoSpaceDE w:val="0"/>
        <w:autoSpaceDN w:val="0"/>
        <w:adjustRightInd w:val="0"/>
        <w:spacing w:before="32" w:line="275" w:lineRule="auto"/>
        <w:ind w:right="51"/>
        <w:rPr>
          <w:sz w:val="22"/>
          <w:szCs w:val="22"/>
          <w:lang w:eastAsia="en-GB" w:bidi="ar-SA"/>
        </w:rPr>
      </w:pPr>
      <w:r w:rsidRPr="00256EB9">
        <w:rPr>
          <w:sz w:val="22"/>
          <w:szCs w:val="22"/>
          <w:lang w:eastAsia="en-GB" w:bidi="ar-SA"/>
        </w:rPr>
        <w:t>Under det specifikke mål om at fremme tværnational udbredelse er en af Media-delprogrammets prioriteringer:</w:t>
      </w:r>
    </w:p>
    <w:p w:rsidR="005124FA" w:rsidRPr="00256EB9" w:rsidRDefault="005124FA" w:rsidP="005124FA">
      <w:pPr>
        <w:widowControl w:val="0"/>
        <w:autoSpaceDE w:val="0"/>
        <w:autoSpaceDN w:val="0"/>
        <w:adjustRightInd w:val="0"/>
        <w:spacing w:before="32" w:line="275" w:lineRule="auto"/>
        <w:ind w:right="51"/>
        <w:rPr>
          <w:sz w:val="22"/>
          <w:szCs w:val="22"/>
          <w:lang w:eastAsia="en-GB" w:bidi="ar-SA"/>
        </w:rPr>
      </w:pPr>
    </w:p>
    <w:p w:rsidR="005124FA" w:rsidRPr="00256EB9" w:rsidRDefault="005124FA" w:rsidP="005124FA">
      <w:pPr>
        <w:widowControl w:val="0"/>
        <w:numPr>
          <w:ilvl w:val="0"/>
          <w:numId w:val="12"/>
        </w:numPr>
        <w:autoSpaceDE w:val="0"/>
        <w:autoSpaceDN w:val="0"/>
        <w:adjustRightInd w:val="0"/>
        <w:spacing w:after="200" w:line="276" w:lineRule="auto"/>
        <w:ind w:left="720" w:hanging="720"/>
        <w:rPr>
          <w:sz w:val="22"/>
          <w:szCs w:val="22"/>
          <w:lang w:eastAsia="en-GB" w:bidi="ar-SA"/>
        </w:rPr>
      </w:pPr>
      <w:r w:rsidRPr="00256EB9">
        <w:rPr>
          <w:sz w:val="22"/>
          <w:szCs w:val="22"/>
          <w:lang w:eastAsia="en-GB" w:bidi="ar-SA"/>
        </w:rPr>
        <w:t>at støtte publikumsudvikling som et middel til at stimulere interessen for og forbedre adgangen til europæiske audiovisuelle produktioner, navnlig gennem pr, events, filmkundskab og festivaler</w:t>
      </w:r>
    </w:p>
    <w:p w:rsidR="005124FA" w:rsidRPr="00256EB9" w:rsidRDefault="005124FA" w:rsidP="005124FA">
      <w:pPr>
        <w:widowControl w:val="0"/>
        <w:tabs>
          <w:tab w:val="left" w:pos="1180"/>
        </w:tabs>
        <w:autoSpaceDE w:val="0"/>
        <w:autoSpaceDN w:val="0"/>
        <w:adjustRightInd w:val="0"/>
        <w:ind w:right="-20"/>
        <w:rPr>
          <w:sz w:val="22"/>
          <w:szCs w:val="22"/>
          <w:lang w:eastAsia="en-GB" w:bidi="ar-SA"/>
        </w:rPr>
      </w:pPr>
    </w:p>
    <w:p w:rsidR="005124FA" w:rsidRPr="00256EB9" w:rsidRDefault="005124FA" w:rsidP="005124FA">
      <w:pPr>
        <w:widowControl w:val="0"/>
        <w:tabs>
          <w:tab w:val="left" w:pos="1180"/>
        </w:tabs>
        <w:autoSpaceDE w:val="0"/>
        <w:autoSpaceDN w:val="0"/>
        <w:adjustRightInd w:val="0"/>
        <w:ind w:right="-20"/>
        <w:rPr>
          <w:sz w:val="22"/>
          <w:szCs w:val="22"/>
          <w:lang w:eastAsia="en-GB" w:bidi="ar-SA"/>
        </w:rPr>
      </w:pPr>
      <w:r w:rsidRPr="00256EB9">
        <w:rPr>
          <w:sz w:val="22"/>
          <w:szCs w:val="22"/>
          <w:lang w:eastAsia="en-GB" w:bidi="ar-SA"/>
        </w:rPr>
        <w:t>Media-delprogrammet yder støtte til:</w:t>
      </w:r>
    </w:p>
    <w:p w:rsidR="005124FA" w:rsidRPr="00256EB9" w:rsidRDefault="005124FA" w:rsidP="005124FA">
      <w:pPr>
        <w:jc w:val="both"/>
        <w:rPr>
          <w:bCs/>
          <w:sz w:val="22"/>
          <w:szCs w:val="22"/>
          <w:lang w:eastAsia="en-GB" w:bidi="ar-SA"/>
        </w:rPr>
      </w:pPr>
    </w:p>
    <w:p w:rsidR="005124FA" w:rsidRPr="00256EB9" w:rsidRDefault="005124FA" w:rsidP="005124FA">
      <w:pPr>
        <w:numPr>
          <w:ilvl w:val="0"/>
          <w:numId w:val="11"/>
        </w:numPr>
        <w:spacing w:after="200" w:line="276" w:lineRule="auto"/>
        <w:ind w:hanging="720"/>
        <w:jc w:val="both"/>
        <w:rPr>
          <w:bCs/>
          <w:sz w:val="22"/>
          <w:szCs w:val="22"/>
          <w:lang w:eastAsia="en-GB" w:bidi="ar-SA"/>
        </w:rPr>
      </w:pPr>
      <w:r w:rsidRPr="00256EB9">
        <w:rPr>
          <w:bCs/>
          <w:sz w:val="22"/>
          <w:szCs w:val="22"/>
          <w:lang w:eastAsia="en-GB" w:bidi="ar-SA"/>
        </w:rPr>
        <w:t xml:space="preserve">aktiviteter, der har til formål at fremme filmkundskab og øge publikums viden om og interesse for europæiske audiovisuelle produktioner, herunder den audiovisuelle og </w:t>
      </w:r>
      <w:proofErr w:type="spellStart"/>
      <w:r w:rsidRPr="00256EB9">
        <w:rPr>
          <w:bCs/>
          <w:sz w:val="22"/>
          <w:szCs w:val="22"/>
          <w:lang w:eastAsia="en-GB" w:bidi="ar-SA"/>
        </w:rPr>
        <w:t>cinematografiske</w:t>
      </w:r>
      <w:proofErr w:type="spellEnd"/>
      <w:r w:rsidRPr="00256EB9">
        <w:rPr>
          <w:bCs/>
          <w:sz w:val="22"/>
          <w:szCs w:val="22"/>
          <w:lang w:eastAsia="en-GB" w:bidi="ar-SA"/>
        </w:rPr>
        <w:t xml:space="preserve"> kulturarv, navnlig blandt det unge publikum</w:t>
      </w:r>
    </w:p>
    <w:p w:rsidR="005124FA" w:rsidRPr="00256EB9" w:rsidRDefault="005124FA" w:rsidP="005124FA">
      <w:pPr>
        <w:ind w:left="720"/>
        <w:jc w:val="both"/>
        <w:rPr>
          <w:bCs/>
          <w:sz w:val="22"/>
          <w:szCs w:val="22"/>
          <w:lang w:eastAsia="en-GB" w:bidi="ar-SA"/>
        </w:rPr>
      </w:pPr>
    </w:p>
    <w:p w:rsidR="005124FA" w:rsidRPr="00256EB9" w:rsidRDefault="005124FA" w:rsidP="005124FA">
      <w:pPr>
        <w:numPr>
          <w:ilvl w:val="0"/>
          <w:numId w:val="11"/>
        </w:numPr>
        <w:spacing w:after="240" w:line="276" w:lineRule="auto"/>
        <w:ind w:hanging="720"/>
        <w:jc w:val="both"/>
        <w:rPr>
          <w:rFonts w:eastAsia="Arial Unicode MS"/>
          <w:sz w:val="22"/>
          <w:szCs w:val="22"/>
          <w:lang w:eastAsia="en-US" w:bidi="ar-SA"/>
        </w:rPr>
      </w:pPr>
      <w:r w:rsidRPr="00256EB9">
        <w:rPr>
          <w:bCs/>
          <w:sz w:val="22"/>
          <w:szCs w:val="22"/>
          <w:lang w:eastAsia="en-GB" w:bidi="ar-SA"/>
        </w:rPr>
        <w:t xml:space="preserve">at </w:t>
      </w:r>
      <w:proofErr w:type="gramStart"/>
      <w:r w:rsidRPr="00256EB9">
        <w:rPr>
          <w:bCs/>
          <w:sz w:val="22"/>
          <w:szCs w:val="22"/>
          <w:lang w:eastAsia="en-GB" w:bidi="ar-SA"/>
        </w:rPr>
        <w:t>lette</w:t>
      </w:r>
      <w:proofErr w:type="gramEnd"/>
      <w:r w:rsidRPr="00256EB9">
        <w:rPr>
          <w:bCs/>
          <w:sz w:val="22"/>
          <w:szCs w:val="22"/>
          <w:lang w:eastAsia="en-GB" w:bidi="ar-SA"/>
        </w:rPr>
        <w:t xml:space="preserve"> udbredelsen af europæiske film på verdensplan og af internationale film i Unionen på alle distributionsplatforme via internationale samarbejdsprojekter i den audiovisuelle sektor.</w:t>
      </w:r>
    </w:p>
    <w:p w:rsidR="00A56887" w:rsidRPr="00256EB9" w:rsidRDefault="00A56887" w:rsidP="00A56887">
      <w:pPr>
        <w:keepNext/>
        <w:numPr>
          <w:ilvl w:val="0"/>
          <w:numId w:val="1"/>
        </w:numPr>
        <w:spacing w:before="240" w:after="240"/>
        <w:outlineLvl w:val="0"/>
        <w:rPr>
          <w:b/>
          <w:smallCaps/>
          <w:sz w:val="22"/>
          <w:szCs w:val="22"/>
          <w:lang w:eastAsia="en-US" w:bidi="ar-SA"/>
        </w:rPr>
      </w:pPr>
      <w:r w:rsidRPr="00256EB9">
        <w:rPr>
          <w:b/>
          <w:smallCaps/>
          <w:sz w:val="22"/>
          <w:szCs w:val="22"/>
          <w:lang w:eastAsia="en-US" w:bidi="ar-SA"/>
        </w:rPr>
        <w:lastRenderedPageBreak/>
        <w:t>Støtteberettigede ansøgere</w:t>
      </w:r>
    </w:p>
    <w:p w:rsidR="00A56887" w:rsidRPr="00256EB9" w:rsidRDefault="00A56887" w:rsidP="00A56887">
      <w:pPr>
        <w:spacing w:before="120" w:after="240"/>
        <w:jc w:val="both"/>
        <w:rPr>
          <w:rFonts w:eastAsia="Arial Unicode MS"/>
          <w:sz w:val="22"/>
          <w:szCs w:val="22"/>
          <w:lang w:eastAsia="en-GB" w:bidi="ar-SA"/>
        </w:rPr>
      </w:pPr>
      <w:r w:rsidRPr="00256EB9">
        <w:rPr>
          <w:rFonts w:eastAsia="Arial Unicode MS"/>
          <w:sz w:val="22"/>
          <w:szCs w:val="22"/>
          <w:lang w:eastAsia="en-GB" w:bidi="ar-SA"/>
        </w:rPr>
        <w:t xml:space="preserve">Ansøgeren skal være et konsortium (projektleder og mindst 2 partnere) af europæiske juridiske enheder (private virksomheder, almennyttige organisationer, foreninger, velgørende organisationer, stiftelser, kommuner/byråd, osv.), der er etableret i et af de lande, som deltager i Media-delprogrammet, og ejes, enten direkte eller i kraft af en </w:t>
      </w:r>
      <w:proofErr w:type="spellStart"/>
      <w:r w:rsidRPr="00256EB9">
        <w:rPr>
          <w:rFonts w:eastAsia="Arial Unicode MS"/>
          <w:sz w:val="22"/>
          <w:szCs w:val="22"/>
          <w:lang w:eastAsia="en-GB" w:bidi="ar-SA"/>
        </w:rPr>
        <w:t>ejermajoritet</w:t>
      </w:r>
      <w:proofErr w:type="spellEnd"/>
      <w:r w:rsidRPr="00256EB9">
        <w:rPr>
          <w:rFonts w:eastAsia="Arial Unicode MS"/>
          <w:sz w:val="22"/>
          <w:szCs w:val="22"/>
          <w:lang w:eastAsia="en-GB" w:bidi="ar-SA"/>
        </w:rPr>
        <w:t xml:space="preserve">, af statsborgere fra de pågældende lande. </w:t>
      </w:r>
    </w:p>
    <w:p w:rsidR="00A56887" w:rsidRPr="00256EB9" w:rsidRDefault="00A56887" w:rsidP="00A56887">
      <w:pPr>
        <w:spacing w:after="120"/>
        <w:jc w:val="both"/>
        <w:rPr>
          <w:sz w:val="22"/>
          <w:szCs w:val="22"/>
          <w:lang w:eastAsia="en-GB" w:bidi="ar-SA"/>
        </w:rPr>
      </w:pPr>
      <w:r w:rsidRPr="00256EB9">
        <w:rPr>
          <w:sz w:val="22"/>
          <w:szCs w:val="22"/>
          <w:lang w:eastAsia="en-GB" w:bidi="ar-SA"/>
        </w:rPr>
        <w:t xml:space="preserve">Ansøgninger fra juridiske enheder, der er etableret i et af følgende lande, er støtteberettigede, hvis de opfylder samtlige betingelser i artikel 8 i forordningen om oprettelse af programmet Et Kreativt Europa: </w:t>
      </w:r>
    </w:p>
    <w:p w:rsidR="00A56887" w:rsidRPr="00256EB9" w:rsidRDefault="00A56887" w:rsidP="00A56887">
      <w:pPr>
        <w:spacing w:after="60" w:line="274" w:lineRule="exact"/>
        <w:ind w:left="720" w:right="20" w:hanging="360"/>
        <w:jc w:val="both"/>
        <w:rPr>
          <w:sz w:val="22"/>
          <w:szCs w:val="22"/>
          <w:lang w:eastAsia="en-GB" w:bidi="ar-SA"/>
        </w:rPr>
      </w:pPr>
      <w:r w:rsidRPr="00256EB9">
        <w:rPr>
          <w:sz w:val="22"/>
          <w:szCs w:val="22"/>
          <w:lang w:eastAsia="en-GB" w:bidi="ar-SA"/>
        </w:rPr>
        <w:t>-</w:t>
      </w:r>
      <w:r w:rsidRPr="00256EB9">
        <w:rPr>
          <w:sz w:val="22"/>
          <w:szCs w:val="22"/>
          <w:lang w:eastAsia="en-GB" w:bidi="ar-SA"/>
        </w:rPr>
        <w:tab/>
        <w:t>EU's medlemsstater og oversøiske lande og territorier, som er berettiget til at deltage i programmet i henhold til artikel 58 i Rådets afgørelse 2001/822/EF;</w:t>
      </w:r>
    </w:p>
    <w:p w:rsidR="00A56887" w:rsidRPr="00256EB9" w:rsidRDefault="00A56887" w:rsidP="00A56887">
      <w:pPr>
        <w:spacing w:after="60" w:line="274" w:lineRule="exact"/>
        <w:ind w:left="720" w:right="20" w:hanging="360"/>
        <w:jc w:val="both"/>
        <w:rPr>
          <w:sz w:val="22"/>
          <w:szCs w:val="22"/>
          <w:lang w:eastAsia="en-GB" w:bidi="ar-SA"/>
        </w:rPr>
      </w:pPr>
      <w:r w:rsidRPr="00256EB9">
        <w:rPr>
          <w:sz w:val="22"/>
          <w:szCs w:val="22"/>
          <w:lang w:eastAsia="en-GB" w:bidi="ar-SA"/>
        </w:rPr>
        <w:t>-</w:t>
      </w:r>
      <w:r w:rsidRPr="00256EB9">
        <w:rPr>
          <w:sz w:val="22"/>
          <w:szCs w:val="22"/>
          <w:lang w:eastAsia="en-GB" w:bidi="ar-SA"/>
        </w:rPr>
        <w:tab/>
        <w:t xml:space="preserve">tiltrædende lande, kandidatlande og potentielle kandidatlande, der har en </w:t>
      </w:r>
      <w:proofErr w:type="spellStart"/>
      <w:r w:rsidRPr="00256EB9">
        <w:rPr>
          <w:sz w:val="22"/>
          <w:szCs w:val="22"/>
          <w:lang w:eastAsia="en-GB" w:bidi="ar-SA"/>
        </w:rPr>
        <w:t>førtiltrædelsesstrategi</w:t>
      </w:r>
      <w:proofErr w:type="spellEnd"/>
      <w:r w:rsidRPr="00256EB9">
        <w:rPr>
          <w:sz w:val="22"/>
          <w:szCs w:val="22"/>
          <w:lang w:eastAsia="en-GB" w:bidi="ar-SA"/>
        </w:rPr>
        <w:t>, i overensstemmelse med de generelle principper og generelle vilkår og betingelser for disse landes deltagelse i EU-programmer, der er oprettet i medfør af de respektive rammeaftaler, associeringsrådsafgørelser eller lignende aftaler</w:t>
      </w:r>
    </w:p>
    <w:p w:rsidR="00A56887" w:rsidRPr="00256EB9" w:rsidRDefault="00A56887" w:rsidP="00A56887">
      <w:pPr>
        <w:spacing w:after="60" w:line="274" w:lineRule="exact"/>
        <w:ind w:left="720" w:right="20" w:hanging="360"/>
        <w:jc w:val="both"/>
        <w:rPr>
          <w:sz w:val="22"/>
          <w:szCs w:val="22"/>
          <w:lang w:eastAsia="en-GB" w:bidi="ar-SA"/>
        </w:rPr>
      </w:pPr>
      <w:r w:rsidRPr="00256EB9">
        <w:rPr>
          <w:sz w:val="22"/>
          <w:szCs w:val="22"/>
          <w:lang w:eastAsia="en-GB" w:bidi="ar-SA"/>
        </w:rPr>
        <w:t>-</w:t>
      </w:r>
      <w:r w:rsidRPr="00256EB9">
        <w:rPr>
          <w:sz w:val="22"/>
          <w:szCs w:val="22"/>
          <w:lang w:eastAsia="en-GB" w:bidi="ar-SA"/>
        </w:rPr>
        <w:tab/>
        <w:t>EFTA-lande, som deltager i EØS, på de betingelser, der er fastsat i EØS-aftalen</w:t>
      </w:r>
    </w:p>
    <w:p w:rsidR="00A56887" w:rsidRPr="00256EB9" w:rsidRDefault="00A56887" w:rsidP="00A56887">
      <w:pPr>
        <w:spacing w:after="60" w:line="274" w:lineRule="exact"/>
        <w:ind w:left="720" w:right="20" w:hanging="360"/>
        <w:jc w:val="both"/>
        <w:rPr>
          <w:sz w:val="22"/>
          <w:szCs w:val="22"/>
          <w:lang w:eastAsia="en-GB" w:bidi="ar-SA"/>
        </w:rPr>
      </w:pPr>
      <w:r w:rsidRPr="00256EB9">
        <w:rPr>
          <w:sz w:val="22"/>
          <w:szCs w:val="22"/>
          <w:lang w:eastAsia="en-GB" w:bidi="ar-SA"/>
        </w:rPr>
        <w:t>-</w:t>
      </w:r>
      <w:r w:rsidRPr="00256EB9">
        <w:rPr>
          <w:sz w:val="22"/>
          <w:szCs w:val="22"/>
          <w:lang w:eastAsia="en-GB" w:bidi="ar-SA"/>
        </w:rPr>
        <w:tab/>
        <w:t>Det Schweiziske Forbund på grundlag af en bilateral aftale, som indgås med dette land</w:t>
      </w:r>
    </w:p>
    <w:p w:rsidR="00A56887" w:rsidRPr="00256EB9" w:rsidRDefault="00A56887" w:rsidP="00A56887">
      <w:pPr>
        <w:spacing w:after="180" w:line="274" w:lineRule="exact"/>
        <w:ind w:left="720" w:right="20" w:hanging="360"/>
        <w:jc w:val="both"/>
        <w:rPr>
          <w:sz w:val="22"/>
          <w:szCs w:val="22"/>
          <w:lang w:eastAsia="en-GB" w:bidi="ar-SA"/>
        </w:rPr>
      </w:pPr>
      <w:r w:rsidRPr="00256EB9">
        <w:rPr>
          <w:sz w:val="22"/>
          <w:szCs w:val="22"/>
          <w:lang w:eastAsia="en-GB" w:bidi="ar-SA"/>
        </w:rPr>
        <w:t>-</w:t>
      </w:r>
      <w:r w:rsidRPr="00256EB9">
        <w:rPr>
          <w:sz w:val="22"/>
          <w:szCs w:val="22"/>
          <w:lang w:eastAsia="en-GB" w:bidi="ar-SA"/>
        </w:rPr>
        <w:tab/>
        <w:t>landene omfattet af den europæiske naboskabspolitik efter de procedurer, der er fastlagt med de pågældende lande i henhold til rammeaftalerne om deres deltagelse i EU-programmer.</w:t>
      </w:r>
    </w:p>
    <w:p w:rsidR="00A56887" w:rsidRPr="00256EB9" w:rsidRDefault="00A56887" w:rsidP="00A56887">
      <w:pPr>
        <w:spacing w:after="180" w:line="274" w:lineRule="exact"/>
        <w:jc w:val="both"/>
        <w:rPr>
          <w:sz w:val="22"/>
          <w:szCs w:val="22"/>
          <w:lang w:eastAsia="en-GB" w:bidi="ar-SA"/>
        </w:rPr>
      </w:pPr>
      <w:r w:rsidRPr="00256EB9">
        <w:rPr>
          <w:sz w:val="22"/>
          <w:szCs w:val="22"/>
          <w:lang w:eastAsia="en-GB" w:bidi="ar-SA"/>
        </w:rPr>
        <w:t>Programmet er også åbent for bilaterale eller multilaterale samarbejdsaktioner rettet mod udvalgte lande eller regioner på grundlag af supplerende bevillinger og specifikke ordninger, som skal aftales med disse lande eller regioner.</w:t>
      </w:r>
    </w:p>
    <w:p w:rsidR="00A56887" w:rsidRPr="00256EB9" w:rsidRDefault="00A56887" w:rsidP="00A56887">
      <w:pPr>
        <w:spacing w:after="180" w:line="274" w:lineRule="exact"/>
        <w:jc w:val="both"/>
        <w:rPr>
          <w:sz w:val="22"/>
          <w:szCs w:val="22"/>
          <w:lang w:eastAsia="en-GB" w:bidi="ar-SA"/>
        </w:rPr>
      </w:pPr>
      <w:r w:rsidRPr="00256EB9">
        <w:rPr>
          <w:sz w:val="22"/>
          <w:szCs w:val="22"/>
          <w:lang w:eastAsia="en-GB" w:bidi="ar-SA"/>
        </w:rPr>
        <w:t>Programmet tillader samarbejde og fælles aktioner med lande, der ikke deltager i programmet, og med internationale organisationer, som er aktive i de kulturelle og kreative sektorer, såsom UNESCO, Europarådet, Organisationen for Økonomisk Samarbejde og Udvikling eller Verdensorganisationen for Intellektuel Ejendomsret på grundlag af fælles bidrag til realiseringen af programmets mål.</w:t>
      </w:r>
    </w:p>
    <w:p w:rsidR="00A56887" w:rsidRPr="00256EB9" w:rsidRDefault="00A56887" w:rsidP="00A56887">
      <w:pPr>
        <w:jc w:val="both"/>
        <w:rPr>
          <w:sz w:val="22"/>
          <w:szCs w:val="22"/>
          <w:lang w:eastAsia="en-GB" w:bidi="ar-SA"/>
        </w:rPr>
      </w:pPr>
      <w:r w:rsidRPr="00256EB9">
        <w:rPr>
          <w:sz w:val="22"/>
          <w:szCs w:val="22"/>
          <w:lang w:eastAsia="en-GB" w:bidi="ar-SA"/>
        </w:rPr>
        <w:t xml:space="preserve">Forslag fra ansøgere i lande uden for EU kan kun udvælges, hvis der på den dato, hvor beslutningen om tildeling af støtte foreligger, er underskrevet aftaler om betingelserne for disse landes deltagelse i det program, der er oprettet ved ovennævnte forordning. </w:t>
      </w:r>
    </w:p>
    <w:p w:rsidR="00A56887" w:rsidRPr="00256EB9" w:rsidRDefault="00A56887" w:rsidP="00A56887">
      <w:pPr>
        <w:jc w:val="both"/>
        <w:rPr>
          <w:sz w:val="22"/>
          <w:szCs w:val="22"/>
          <w:lang w:eastAsia="en-GB" w:bidi="ar-SA"/>
        </w:rPr>
      </w:pPr>
      <w:r w:rsidRPr="00256EB9">
        <w:rPr>
          <w:sz w:val="22"/>
          <w:szCs w:val="22"/>
          <w:lang w:eastAsia="en-GB" w:bidi="ar-SA"/>
        </w:rPr>
        <w:t>(Ajourført liste over lande, som opfylder betingelserne i forordningens artikel 8, og som Kommissionen har indledt forhandlinger med, findes på følgende link:</w:t>
      </w:r>
    </w:p>
    <w:p w:rsidR="00562159" w:rsidRPr="00256EB9" w:rsidRDefault="00455E24" w:rsidP="00A56887">
      <w:pPr>
        <w:jc w:val="both"/>
        <w:rPr>
          <w:rFonts w:eastAsia="Calibri"/>
          <w:color w:val="0000FF"/>
          <w:sz w:val="22"/>
          <w:szCs w:val="22"/>
          <w:u w:val="single"/>
          <w:lang w:eastAsia="en-US" w:bidi="ar-SA"/>
        </w:rPr>
      </w:pPr>
      <w:hyperlink r:id="rId10" w:history="1">
        <w:r w:rsidR="00A56887" w:rsidRPr="00256EB9">
          <w:rPr>
            <w:rFonts w:eastAsia="Calibri"/>
            <w:color w:val="0000FF"/>
            <w:sz w:val="22"/>
            <w:szCs w:val="22"/>
            <w:u w:val="single"/>
            <w:lang w:eastAsia="en-US" w:bidi="ar-SA"/>
          </w:rPr>
          <w:t>http://eacea.ec.europa.eu/creative-europe/library/eligibility-organisations-non-eu-countries_en</w:t>
        </w:r>
      </w:hyperlink>
    </w:p>
    <w:p w:rsidR="00A56887" w:rsidRPr="00256EB9" w:rsidRDefault="00A56887" w:rsidP="00A56887">
      <w:pPr>
        <w:jc w:val="both"/>
        <w:rPr>
          <w:rFonts w:eastAsia="Calibri"/>
          <w:sz w:val="22"/>
          <w:szCs w:val="22"/>
        </w:rPr>
      </w:pPr>
    </w:p>
    <w:p w:rsidR="0048665C" w:rsidRPr="00256EB9" w:rsidRDefault="00256EB9" w:rsidP="00863699">
      <w:pPr>
        <w:autoSpaceDE w:val="0"/>
        <w:autoSpaceDN w:val="0"/>
        <w:adjustRightInd w:val="0"/>
        <w:rPr>
          <w:sz w:val="22"/>
          <w:szCs w:val="22"/>
        </w:rPr>
      </w:pPr>
      <w:r w:rsidRPr="00256EB9">
        <w:rPr>
          <w:sz w:val="22"/>
        </w:rPr>
        <w:t xml:space="preserve">Fysiske personer kan </w:t>
      </w:r>
      <w:r w:rsidRPr="00256EB9">
        <w:rPr>
          <w:b/>
          <w:sz w:val="22"/>
        </w:rPr>
        <w:t>ikke</w:t>
      </w:r>
      <w:r w:rsidRPr="00256EB9">
        <w:rPr>
          <w:sz w:val="22"/>
        </w:rPr>
        <w:t xml:space="preserve"> søge om støtte.</w:t>
      </w:r>
    </w:p>
    <w:p w:rsidR="00D6275F" w:rsidRPr="00256EB9" w:rsidRDefault="00256EB9" w:rsidP="002B5835">
      <w:pPr>
        <w:pStyle w:val="Heading1"/>
        <w:rPr>
          <w:sz w:val="22"/>
          <w:szCs w:val="22"/>
        </w:rPr>
      </w:pPr>
      <w:r w:rsidRPr="00256EB9">
        <w:rPr>
          <w:sz w:val="22"/>
        </w:rPr>
        <w:t>Støtteberettigede</w:t>
      </w:r>
      <w:r w:rsidR="00455E24">
        <w:rPr>
          <w:sz w:val="22"/>
        </w:rPr>
        <w:t xml:space="preserve"> aktiviteter</w:t>
      </w:r>
      <w:bookmarkStart w:id="0" w:name="_GoBack"/>
      <w:bookmarkEnd w:id="0"/>
    </w:p>
    <w:p w:rsidR="001337F5" w:rsidRPr="00256EB9" w:rsidRDefault="00256EB9" w:rsidP="001337F5">
      <w:pPr>
        <w:spacing w:after="120"/>
        <w:jc w:val="both"/>
        <w:rPr>
          <w:rFonts w:eastAsia="Calibri"/>
          <w:kern w:val="32"/>
          <w:sz w:val="22"/>
          <w:szCs w:val="22"/>
        </w:rPr>
      </w:pPr>
      <w:r w:rsidRPr="00256EB9">
        <w:rPr>
          <w:kern w:val="32"/>
          <w:sz w:val="22"/>
        </w:rPr>
        <w:t xml:space="preserve">Oprettelse af et gennemgået katalog over europæiske film og tilknyttet pædagogisk materiale, der stilles til rådighed for unge mellem 11 og 18 år, som går i grundskoler og gymnasier i de lande, der deltager i MEDIA-delprogrammet.  </w:t>
      </w:r>
    </w:p>
    <w:p w:rsidR="001337F5" w:rsidRPr="00256EB9" w:rsidRDefault="00256EB9" w:rsidP="001337F5">
      <w:pPr>
        <w:spacing w:after="120"/>
        <w:jc w:val="both"/>
        <w:rPr>
          <w:rFonts w:eastAsia="Calibri"/>
          <w:kern w:val="32"/>
          <w:sz w:val="22"/>
          <w:szCs w:val="22"/>
        </w:rPr>
      </w:pPr>
      <w:r w:rsidRPr="00256EB9">
        <w:rPr>
          <w:kern w:val="32"/>
          <w:sz w:val="22"/>
        </w:rPr>
        <w:t xml:space="preserve">Kataloget skal omfatte velkendte film, der har bidraget til den europæiske filmografis historie og vil blive anvendt i forbindelse med filmuddannelse. </w:t>
      </w:r>
    </w:p>
    <w:p w:rsidR="001337F5" w:rsidRPr="00256EB9" w:rsidRDefault="00256EB9" w:rsidP="001337F5">
      <w:pPr>
        <w:spacing w:after="120"/>
        <w:jc w:val="both"/>
        <w:rPr>
          <w:rFonts w:eastAsia="Calibri"/>
          <w:kern w:val="32"/>
          <w:sz w:val="22"/>
          <w:szCs w:val="22"/>
        </w:rPr>
      </w:pPr>
      <w:r w:rsidRPr="00256EB9">
        <w:rPr>
          <w:kern w:val="32"/>
          <w:sz w:val="22"/>
        </w:rPr>
        <w:t xml:space="preserve">Kataloget skal indeholde mindst 7 spillefilm. </w:t>
      </w:r>
    </w:p>
    <w:p w:rsidR="001337F5" w:rsidRPr="00256EB9" w:rsidRDefault="00256EB9" w:rsidP="001337F5">
      <w:pPr>
        <w:spacing w:after="120"/>
        <w:jc w:val="both"/>
        <w:rPr>
          <w:rFonts w:eastAsia="Calibri"/>
          <w:kern w:val="32"/>
          <w:sz w:val="22"/>
          <w:szCs w:val="22"/>
        </w:rPr>
      </w:pPr>
      <w:r w:rsidRPr="00256EB9">
        <w:rPr>
          <w:kern w:val="32"/>
          <w:sz w:val="22"/>
        </w:rPr>
        <w:t xml:space="preserve">Rettighederne til filmene i kataloget skal erhverves for en periode på mindst 3 år for alle lande, der deltager i MEDIA-delprogrammet. Sprogversionerne (eftersynkroniserede eller undertekstede) skal for størstedelen af katalogets film være tilgængelige for alle deltagerlande i programmet. </w:t>
      </w:r>
    </w:p>
    <w:p w:rsidR="001337F5" w:rsidRPr="00256EB9" w:rsidRDefault="00256EB9" w:rsidP="001337F5">
      <w:pPr>
        <w:spacing w:after="120"/>
        <w:jc w:val="both"/>
        <w:rPr>
          <w:rFonts w:eastAsia="Calibri"/>
          <w:kern w:val="32"/>
          <w:sz w:val="22"/>
          <w:szCs w:val="22"/>
        </w:rPr>
      </w:pPr>
      <w:r w:rsidRPr="00256EB9">
        <w:rPr>
          <w:kern w:val="32"/>
          <w:sz w:val="22"/>
        </w:rPr>
        <w:lastRenderedPageBreak/>
        <w:t xml:space="preserve">Kataloget skal respektere en vis grad af mangfoldighed hvad angår: </w:t>
      </w:r>
    </w:p>
    <w:p w:rsidR="001337F5" w:rsidRPr="00256EB9" w:rsidRDefault="00256EB9" w:rsidP="001337F5">
      <w:pPr>
        <w:spacing w:after="120"/>
        <w:jc w:val="both"/>
        <w:rPr>
          <w:rFonts w:eastAsia="Calibri"/>
          <w:kern w:val="32"/>
          <w:sz w:val="22"/>
          <w:szCs w:val="22"/>
        </w:rPr>
      </w:pPr>
      <w:r w:rsidRPr="00256EB9">
        <w:rPr>
          <w:kern w:val="32"/>
          <w:sz w:val="22"/>
        </w:rPr>
        <w:t>-</w:t>
      </w:r>
      <w:r w:rsidRPr="00256EB9">
        <w:tab/>
      </w:r>
      <w:r w:rsidRPr="00256EB9">
        <w:rPr>
          <w:kern w:val="32"/>
          <w:sz w:val="22"/>
        </w:rPr>
        <w:t>nationalitet</w:t>
      </w:r>
    </w:p>
    <w:p w:rsidR="001337F5" w:rsidRPr="00256EB9" w:rsidRDefault="00256EB9" w:rsidP="001337F5">
      <w:pPr>
        <w:spacing w:after="120"/>
        <w:jc w:val="both"/>
        <w:rPr>
          <w:rFonts w:eastAsia="Calibri"/>
          <w:kern w:val="32"/>
          <w:sz w:val="22"/>
          <w:szCs w:val="22"/>
        </w:rPr>
      </w:pPr>
      <w:r w:rsidRPr="00256EB9">
        <w:rPr>
          <w:kern w:val="32"/>
          <w:sz w:val="22"/>
        </w:rPr>
        <w:t>-</w:t>
      </w:r>
      <w:r w:rsidRPr="00256EB9">
        <w:tab/>
      </w:r>
      <w:r w:rsidRPr="00256EB9">
        <w:rPr>
          <w:kern w:val="32"/>
          <w:sz w:val="22"/>
        </w:rPr>
        <w:t>sprog</w:t>
      </w:r>
    </w:p>
    <w:p w:rsidR="001337F5" w:rsidRPr="00256EB9" w:rsidRDefault="00256EB9" w:rsidP="001337F5">
      <w:pPr>
        <w:spacing w:after="120"/>
        <w:jc w:val="both"/>
        <w:rPr>
          <w:rFonts w:eastAsia="Calibri"/>
          <w:kern w:val="32"/>
          <w:sz w:val="22"/>
          <w:szCs w:val="22"/>
        </w:rPr>
      </w:pPr>
      <w:r w:rsidRPr="00256EB9">
        <w:rPr>
          <w:kern w:val="32"/>
          <w:sz w:val="22"/>
        </w:rPr>
        <w:t>-</w:t>
      </w:r>
      <w:r w:rsidRPr="00256EB9">
        <w:tab/>
      </w:r>
      <w:r w:rsidRPr="00256EB9">
        <w:rPr>
          <w:kern w:val="32"/>
          <w:sz w:val="22"/>
        </w:rPr>
        <w:t>genre</w:t>
      </w:r>
    </w:p>
    <w:p w:rsidR="001337F5" w:rsidRPr="00256EB9" w:rsidRDefault="00256EB9" w:rsidP="001337F5">
      <w:pPr>
        <w:spacing w:after="120"/>
        <w:jc w:val="both"/>
        <w:rPr>
          <w:rFonts w:eastAsia="Calibri"/>
          <w:kern w:val="32"/>
          <w:sz w:val="22"/>
          <w:szCs w:val="22"/>
        </w:rPr>
      </w:pPr>
      <w:r w:rsidRPr="00256EB9">
        <w:rPr>
          <w:kern w:val="32"/>
          <w:sz w:val="22"/>
        </w:rPr>
        <w:t>-</w:t>
      </w:r>
      <w:r w:rsidRPr="00256EB9">
        <w:tab/>
      </w:r>
      <w:r w:rsidRPr="00256EB9">
        <w:rPr>
          <w:kern w:val="32"/>
          <w:sz w:val="22"/>
        </w:rPr>
        <w:t>produktionsår</w:t>
      </w:r>
    </w:p>
    <w:p w:rsidR="001337F5" w:rsidRPr="00256EB9" w:rsidRDefault="00256EB9" w:rsidP="001337F5">
      <w:pPr>
        <w:spacing w:after="120"/>
        <w:jc w:val="both"/>
        <w:rPr>
          <w:rFonts w:eastAsia="Calibri"/>
          <w:kern w:val="32"/>
          <w:sz w:val="22"/>
          <w:szCs w:val="22"/>
        </w:rPr>
      </w:pPr>
      <w:r w:rsidRPr="00256EB9">
        <w:rPr>
          <w:kern w:val="32"/>
          <w:sz w:val="22"/>
        </w:rPr>
        <w:t>-</w:t>
      </w:r>
      <w:r w:rsidRPr="00256EB9">
        <w:tab/>
      </w:r>
      <w:r w:rsidRPr="00256EB9">
        <w:rPr>
          <w:kern w:val="32"/>
          <w:sz w:val="22"/>
        </w:rPr>
        <w:t>tema/emne</w:t>
      </w:r>
    </w:p>
    <w:p w:rsidR="00A51377" w:rsidRPr="00256EB9" w:rsidRDefault="00256EB9" w:rsidP="001337F5">
      <w:pPr>
        <w:spacing w:after="120"/>
        <w:jc w:val="both"/>
        <w:rPr>
          <w:rFonts w:eastAsia="Calibri"/>
          <w:kern w:val="32"/>
          <w:sz w:val="22"/>
          <w:szCs w:val="22"/>
        </w:rPr>
      </w:pPr>
      <w:r w:rsidRPr="00256EB9">
        <w:rPr>
          <w:kern w:val="32"/>
          <w:sz w:val="22"/>
        </w:rPr>
        <w:t>-</w:t>
      </w:r>
      <w:r w:rsidRPr="00256EB9">
        <w:tab/>
      </w:r>
      <w:r w:rsidRPr="00256EB9">
        <w:rPr>
          <w:kern w:val="32"/>
          <w:sz w:val="22"/>
        </w:rPr>
        <w:t>køn</w:t>
      </w:r>
    </w:p>
    <w:p w:rsidR="001337F5" w:rsidRPr="00256EB9" w:rsidRDefault="00256EB9" w:rsidP="001337F5">
      <w:pPr>
        <w:spacing w:after="120"/>
        <w:jc w:val="both"/>
        <w:rPr>
          <w:rFonts w:eastAsia="Calibri"/>
          <w:kern w:val="32"/>
          <w:sz w:val="22"/>
          <w:szCs w:val="22"/>
        </w:rPr>
      </w:pPr>
      <w:r w:rsidRPr="00256EB9">
        <w:rPr>
          <w:kern w:val="32"/>
          <w:sz w:val="22"/>
        </w:rPr>
        <w:t xml:space="preserve">Offentliggørelsen af kataloget bør ledsages af en ambitiøs informationskampagne, der oplyser om projektet over for skolerne og offentligheden. </w:t>
      </w:r>
    </w:p>
    <w:p w:rsidR="000D59EB" w:rsidRPr="00256EB9" w:rsidRDefault="00256EB9" w:rsidP="000D59EB">
      <w:pPr>
        <w:spacing w:after="120"/>
        <w:jc w:val="both"/>
        <w:rPr>
          <w:rFonts w:eastAsia="Calibri"/>
          <w:kern w:val="32"/>
          <w:sz w:val="22"/>
          <w:szCs w:val="22"/>
        </w:rPr>
      </w:pPr>
      <w:r w:rsidRPr="00256EB9">
        <w:rPr>
          <w:kern w:val="32"/>
          <w:sz w:val="22"/>
        </w:rPr>
        <w:t>Aktiviteterne skal omfatte: clearing af uddannelsesrettigheder for filmene, udarbejdelse af eftersynkroniserings</w:t>
      </w:r>
      <w:r w:rsidRPr="00256EB9">
        <w:noBreakHyphen/>
      </w:r>
      <w:r w:rsidRPr="00256EB9">
        <w:rPr>
          <w:kern w:val="32"/>
          <w:sz w:val="22"/>
        </w:rPr>
        <w:t xml:space="preserve"> eller undertekstningspakker, det pædagogiske materiale og formidlings</w:t>
      </w:r>
      <w:r w:rsidRPr="00256EB9">
        <w:noBreakHyphen/>
      </w:r>
      <w:r w:rsidRPr="00256EB9">
        <w:rPr>
          <w:kern w:val="32"/>
          <w:sz w:val="22"/>
        </w:rPr>
        <w:t xml:space="preserve"> og oplysningsarbejde over for målgruppen af skoler og offentligheden. </w:t>
      </w:r>
    </w:p>
    <w:p w:rsidR="001337F5" w:rsidRPr="00256EB9" w:rsidRDefault="00256EB9" w:rsidP="000D59EB">
      <w:pPr>
        <w:spacing w:after="120"/>
        <w:jc w:val="both"/>
        <w:rPr>
          <w:rFonts w:eastAsia="Arial Unicode MS"/>
          <w:sz w:val="22"/>
          <w:szCs w:val="22"/>
        </w:rPr>
      </w:pPr>
      <w:r w:rsidRPr="00256EB9">
        <w:rPr>
          <w:sz w:val="22"/>
        </w:rPr>
        <w:t>Perioden med støtteberettigede omkostninger begynder 1.6.2019 og varer 19 måneder. Kataloget skal være færdigt og til rådighed senest 30.9.2020. De sidste tre måneder af tiltaget bør kun anvendes til formidling og oplysning om kataloget til skolerne og offentligheden.</w:t>
      </w:r>
    </w:p>
    <w:p w:rsidR="00E42571" w:rsidRPr="00256EB9" w:rsidRDefault="00256EB9" w:rsidP="00E42571">
      <w:pPr>
        <w:pStyle w:val="Heading1"/>
      </w:pPr>
      <w:r w:rsidRPr="00256EB9">
        <w:t>Tildelingskriterier</w:t>
      </w:r>
    </w:p>
    <w:p w:rsidR="00AF5C23" w:rsidRPr="00256EB9" w:rsidRDefault="00256EB9" w:rsidP="0076735E">
      <w:pPr>
        <w:pStyle w:val="Text1"/>
        <w:ind w:left="0"/>
        <w:jc w:val="left"/>
        <w:rPr>
          <w:sz w:val="22"/>
          <w:szCs w:val="22"/>
        </w:rPr>
      </w:pPr>
      <w:r w:rsidRPr="00256EB9">
        <w:rPr>
          <w:sz w:val="22"/>
        </w:rPr>
        <w:t>Der vil blive tildelt point — op til i alt 100 — på grundlag af følgende vægtning:</w:t>
      </w:r>
    </w:p>
    <w:p w:rsidR="008C0A13" w:rsidRPr="00256EB9" w:rsidRDefault="00256EB9" w:rsidP="00871183">
      <w:pPr>
        <w:pStyle w:val="Text1"/>
        <w:spacing w:after="0"/>
        <w:ind w:left="0"/>
        <w:rPr>
          <w:spacing w:val="-3"/>
          <w:sz w:val="22"/>
          <w:szCs w:val="22"/>
        </w:rPr>
      </w:pPr>
      <w:r w:rsidRPr="00256EB9">
        <w:rPr>
          <w:spacing w:val="-3"/>
          <w:sz w:val="22"/>
          <w:u w:val="single"/>
        </w:rPr>
        <w:t>Relevans og europæisk merværdi (30 point):</w:t>
      </w:r>
    </w:p>
    <w:p w:rsidR="004E4528" w:rsidRPr="00256EB9" w:rsidRDefault="004E4528" w:rsidP="00871183">
      <w:pPr>
        <w:pStyle w:val="Text1"/>
        <w:spacing w:after="0"/>
        <w:ind w:left="0"/>
        <w:rPr>
          <w:spacing w:val="-3"/>
          <w:sz w:val="22"/>
          <w:szCs w:val="22"/>
        </w:rPr>
      </w:pPr>
    </w:p>
    <w:p w:rsidR="00A12485" w:rsidRPr="00256EB9" w:rsidRDefault="00256EB9" w:rsidP="001337F5">
      <w:pPr>
        <w:pStyle w:val="Text1"/>
        <w:ind w:left="0"/>
        <w:rPr>
          <w:spacing w:val="-3"/>
          <w:sz w:val="22"/>
          <w:szCs w:val="22"/>
        </w:rPr>
      </w:pPr>
      <w:r w:rsidRPr="00256EB9">
        <w:rPr>
          <w:sz w:val="22"/>
        </w:rPr>
        <w:t>Med dette kriterium vurderes relevansen af tiltagets indhold i forhold til målsætningerne med indkaldelsen af forslag. Det vil navnlig blive anvendt til at vurdere relevansen af de foreslåede film i kataloget og evnen til at gennemføre projektet på europæisk plan og nå ud til målgrupperne.</w:t>
      </w:r>
    </w:p>
    <w:p w:rsidR="008C0A13" w:rsidRPr="00256EB9" w:rsidRDefault="00256EB9" w:rsidP="00391C49">
      <w:pPr>
        <w:pStyle w:val="Text1"/>
        <w:spacing w:after="120"/>
        <w:ind w:left="0"/>
        <w:rPr>
          <w:spacing w:val="-3"/>
          <w:sz w:val="22"/>
          <w:szCs w:val="22"/>
        </w:rPr>
      </w:pPr>
      <w:r w:rsidRPr="00256EB9">
        <w:rPr>
          <w:spacing w:val="-3"/>
          <w:sz w:val="22"/>
          <w:u w:val="single"/>
        </w:rPr>
        <w:t>Indholdets og aktiviteternes kvalitet (30 point):</w:t>
      </w:r>
    </w:p>
    <w:p w:rsidR="00871183" w:rsidRPr="00256EB9" w:rsidRDefault="00256EB9" w:rsidP="008C0A13">
      <w:pPr>
        <w:pStyle w:val="Text1"/>
        <w:spacing w:after="0"/>
        <w:ind w:left="0"/>
        <w:rPr>
          <w:kern w:val="32"/>
          <w:sz w:val="22"/>
          <w:szCs w:val="22"/>
        </w:rPr>
      </w:pPr>
      <w:r w:rsidRPr="00256EB9">
        <w:rPr>
          <w:kern w:val="32"/>
          <w:sz w:val="22"/>
        </w:rPr>
        <w:t>Med dette kriterium vurderes projektets overordnede kvalitet og gennemførlighed, herunder katalogets og det pædagogiske materiales karakteristika, den strategiske anvendelse af digital teknologi og forskellige platforme for formidling til målgrupperne samt den foreslåede model for forbrug.</w:t>
      </w:r>
    </w:p>
    <w:p w:rsidR="001337F5" w:rsidRPr="00256EB9" w:rsidRDefault="001337F5" w:rsidP="008C0A13">
      <w:pPr>
        <w:pStyle w:val="Text1"/>
        <w:spacing w:after="0"/>
        <w:ind w:left="0"/>
        <w:rPr>
          <w:spacing w:val="-3"/>
          <w:sz w:val="22"/>
          <w:szCs w:val="22"/>
        </w:rPr>
      </w:pPr>
    </w:p>
    <w:p w:rsidR="008C0A13" w:rsidRPr="00256EB9" w:rsidRDefault="00256EB9" w:rsidP="00871183">
      <w:pPr>
        <w:pStyle w:val="Text1"/>
        <w:spacing w:after="120"/>
        <w:ind w:left="0"/>
        <w:rPr>
          <w:spacing w:val="-3"/>
          <w:sz w:val="22"/>
          <w:szCs w:val="22"/>
        </w:rPr>
      </w:pPr>
      <w:r w:rsidRPr="00256EB9">
        <w:rPr>
          <w:sz w:val="22"/>
          <w:u w:val="single"/>
        </w:rPr>
        <w:t>Formidlingen af projektets resultater, virkning og bæredygtighed (20 point):</w:t>
      </w:r>
    </w:p>
    <w:p w:rsidR="00391C49" w:rsidRPr="00256EB9" w:rsidRDefault="00256EB9" w:rsidP="00391C49">
      <w:pPr>
        <w:tabs>
          <w:tab w:val="left" w:pos="4536"/>
        </w:tabs>
        <w:jc w:val="both"/>
        <w:rPr>
          <w:kern w:val="32"/>
          <w:sz w:val="22"/>
          <w:szCs w:val="22"/>
        </w:rPr>
      </w:pPr>
      <w:r w:rsidRPr="00256EB9">
        <w:rPr>
          <w:kern w:val="32"/>
          <w:sz w:val="22"/>
        </w:rPr>
        <w:t>Med dette kriterium vurderes de strategier, der foreslås til at formidle projektet til målgruppen af skoler og til offentligheden.</w:t>
      </w:r>
    </w:p>
    <w:p w:rsidR="001337F5" w:rsidRPr="00256EB9" w:rsidRDefault="001337F5" w:rsidP="00391C49">
      <w:pPr>
        <w:tabs>
          <w:tab w:val="left" w:pos="4536"/>
        </w:tabs>
        <w:jc w:val="both"/>
        <w:rPr>
          <w:kern w:val="32"/>
          <w:sz w:val="22"/>
          <w:szCs w:val="22"/>
        </w:rPr>
      </w:pPr>
    </w:p>
    <w:p w:rsidR="008C0A13" w:rsidRPr="00256EB9" w:rsidRDefault="00256EB9" w:rsidP="00391C49">
      <w:pPr>
        <w:tabs>
          <w:tab w:val="left" w:pos="4536"/>
        </w:tabs>
        <w:jc w:val="both"/>
        <w:rPr>
          <w:kern w:val="32"/>
          <w:sz w:val="22"/>
          <w:szCs w:val="22"/>
          <w:u w:val="single"/>
        </w:rPr>
      </w:pPr>
      <w:r w:rsidRPr="00256EB9">
        <w:rPr>
          <w:kern w:val="32"/>
          <w:sz w:val="22"/>
          <w:u w:val="single"/>
        </w:rPr>
        <w:t>Kvaliteten af projektteamet og grupperingen (20 point):</w:t>
      </w:r>
    </w:p>
    <w:p w:rsidR="00A51377" w:rsidRPr="00256EB9" w:rsidRDefault="00A51377" w:rsidP="00391C49">
      <w:pPr>
        <w:tabs>
          <w:tab w:val="left" w:pos="4536"/>
        </w:tabs>
        <w:jc w:val="both"/>
        <w:rPr>
          <w:kern w:val="32"/>
          <w:sz w:val="22"/>
          <w:szCs w:val="22"/>
          <w:u w:val="single"/>
        </w:rPr>
      </w:pPr>
    </w:p>
    <w:p w:rsidR="00871183" w:rsidRPr="00256EB9" w:rsidRDefault="00256EB9" w:rsidP="001337F5">
      <w:pPr>
        <w:pStyle w:val="Text1"/>
        <w:spacing w:after="0"/>
        <w:ind w:left="0"/>
        <w:rPr>
          <w:sz w:val="22"/>
          <w:szCs w:val="22"/>
        </w:rPr>
      </w:pPr>
      <w:r w:rsidRPr="00256EB9">
        <w:rPr>
          <w:kern w:val="32"/>
          <w:sz w:val="22"/>
        </w:rPr>
        <w:t>Med dette kriterium vurderes omfanget af partnerskab og videnudveksling internt i partnerskabet samt fordelingen af roller og ansvarsområder i forhold til tiltagets mål.</w:t>
      </w:r>
    </w:p>
    <w:p w:rsidR="0048665C" w:rsidRPr="00256EB9" w:rsidRDefault="00256EB9" w:rsidP="00917608">
      <w:pPr>
        <w:pStyle w:val="Heading1"/>
        <w:rPr>
          <w:sz w:val="22"/>
          <w:szCs w:val="22"/>
        </w:rPr>
      </w:pPr>
      <w:r w:rsidRPr="00256EB9">
        <w:rPr>
          <w:sz w:val="22"/>
        </w:rPr>
        <w:t xml:space="preserve">Budget </w:t>
      </w:r>
    </w:p>
    <w:p w:rsidR="00A56887" w:rsidRPr="00256EB9" w:rsidRDefault="00A56887" w:rsidP="00A56887">
      <w:pPr>
        <w:jc w:val="both"/>
        <w:rPr>
          <w:spacing w:val="-3"/>
          <w:sz w:val="22"/>
        </w:rPr>
      </w:pPr>
      <w:r w:rsidRPr="00256EB9">
        <w:rPr>
          <w:spacing w:val="-3"/>
          <w:sz w:val="22"/>
        </w:rPr>
        <w:t xml:space="preserve">Det samlede budget udgør 1 mio. EUR. </w:t>
      </w:r>
    </w:p>
    <w:p w:rsidR="00A56887" w:rsidRPr="00256EB9" w:rsidRDefault="00A56887" w:rsidP="00A56887">
      <w:pPr>
        <w:jc w:val="both"/>
        <w:rPr>
          <w:spacing w:val="-3"/>
          <w:sz w:val="22"/>
        </w:rPr>
      </w:pPr>
    </w:p>
    <w:p w:rsidR="004C5BE1" w:rsidRPr="00256EB9" w:rsidRDefault="00A56887" w:rsidP="00A56887">
      <w:pPr>
        <w:jc w:val="both"/>
        <w:rPr>
          <w:rFonts w:eastAsia="Arial Unicode MS"/>
          <w:sz w:val="22"/>
          <w:szCs w:val="22"/>
        </w:rPr>
      </w:pPr>
      <w:r w:rsidRPr="00256EB9">
        <w:rPr>
          <w:spacing w:val="-3"/>
          <w:sz w:val="22"/>
        </w:rPr>
        <w:t>Det finansielle bidrag fra EU kan ikke overstige 80 % af de samlede støtteberettigede omkostninger i forbindelse med aktionen.</w:t>
      </w:r>
    </w:p>
    <w:p w:rsidR="00A56887" w:rsidRPr="00A56887" w:rsidRDefault="00A56887" w:rsidP="00A56887">
      <w:pPr>
        <w:keepNext/>
        <w:numPr>
          <w:ilvl w:val="0"/>
          <w:numId w:val="1"/>
        </w:numPr>
        <w:spacing w:before="240" w:after="240"/>
        <w:jc w:val="both"/>
        <w:outlineLvl w:val="0"/>
        <w:rPr>
          <w:b/>
          <w:smallCaps/>
          <w:sz w:val="22"/>
          <w:szCs w:val="22"/>
          <w:lang w:eastAsia="en-US" w:bidi="ar-SA"/>
        </w:rPr>
      </w:pPr>
      <w:r w:rsidRPr="00A56887">
        <w:rPr>
          <w:b/>
          <w:smallCaps/>
          <w:sz w:val="22"/>
          <w:szCs w:val="22"/>
          <w:lang w:eastAsia="en-US" w:bidi="ar-SA"/>
        </w:rPr>
        <w:lastRenderedPageBreak/>
        <w:t>Ansøgningsfrist</w:t>
      </w:r>
    </w:p>
    <w:p w:rsidR="00A56887" w:rsidRPr="00256EB9" w:rsidRDefault="00A56887" w:rsidP="00A56887">
      <w:pPr>
        <w:autoSpaceDE w:val="0"/>
        <w:autoSpaceDN w:val="0"/>
        <w:adjustRightInd w:val="0"/>
        <w:spacing w:after="60" w:line="276" w:lineRule="auto"/>
        <w:jc w:val="both"/>
        <w:rPr>
          <w:bCs/>
          <w:sz w:val="22"/>
          <w:szCs w:val="22"/>
          <w:lang w:val="en-GB"/>
        </w:rPr>
      </w:pPr>
      <w:r w:rsidRPr="00256EB9">
        <w:rPr>
          <w:sz w:val="22"/>
        </w:rPr>
        <w:t xml:space="preserve">Forslag skal indsendes senest </w:t>
      </w:r>
      <w:r w:rsidRPr="00256EB9">
        <w:rPr>
          <w:b/>
          <w:sz w:val="22"/>
        </w:rPr>
        <w:t>den 7. marts 2019 kl. 12.00</w:t>
      </w:r>
      <w:r w:rsidRPr="00256EB9">
        <w:rPr>
          <w:sz w:val="22"/>
        </w:rPr>
        <w:t xml:space="preserve"> (middag, lokal tid i Bruxelles) ved hjælp af det elektroniske ansøgningsskema (</w:t>
      </w:r>
      <w:proofErr w:type="spellStart"/>
      <w:r w:rsidRPr="00256EB9">
        <w:rPr>
          <w:sz w:val="22"/>
        </w:rPr>
        <w:t>eForm</w:t>
      </w:r>
      <w:proofErr w:type="spellEnd"/>
      <w:r w:rsidRPr="00256EB9">
        <w:rPr>
          <w:sz w:val="22"/>
        </w:rPr>
        <w:t xml:space="preserve">). </w:t>
      </w:r>
      <w:r w:rsidRPr="00256EB9">
        <w:rPr>
          <w:sz w:val="22"/>
          <w:lang w:val="en-GB"/>
        </w:rPr>
        <w:t xml:space="preserve">No other method of submission of an application will be accepted. </w:t>
      </w:r>
    </w:p>
    <w:p w:rsidR="00A56887" w:rsidRPr="00256EB9" w:rsidRDefault="00A56887" w:rsidP="00A56887">
      <w:pPr>
        <w:autoSpaceDE w:val="0"/>
        <w:autoSpaceDN w:val="0"/>
        <w:adjustRightInd w:val="0"/>
        <w:spacing w:after="60" w:line="276" w:lineRule="auto"/>
        <w:jc w:val="both"/>
        <w:rPr>
          <w:bCs/>
          <w:sz w:val="22"/>
          <w:szCs w:val="22"/>
        </w:rPr>
      </w:pPr>
      <w:r w:rsidRPr="00256EB9">
        <w:rPr>
          <w:bCs/>
          <w:sz w:val="22"/>
          <w:szCs w:val="22"/>
        </w:rPr>
        <w:t>Ansøgeren skal sikre, at alle de dokumenter, der kræves og nævnes i det elektroniske ansøgningsskema, er vedlagt.</w:t>
      </w:r>
    </w:p>
    <w:p w:rsidR="00A56887" w:rsidRPr="00A56887" w:rsidRDefault="00A56887" w:rsidP="00A56887">
      <w:pPr>
        <w:keepNext/>
        <w:numPr>
          <w:ilvl w:val="0"/>
          <w:numId w:val="1"/>
        </w:numPr>
        <w:spacing w:before="240" w:after="240"/>
        <w:jc w:val="both"/>
        <w:outlineLvl w:val="0"/>
        <w:rPr>
          <w:b/>
          <w:smallCaps/>
          <w:sz w:val="22"/>
          <w:szCs w:val="22"/>
          <w:lang w:eastAsia="en-US" w:bidi="ar-SA"/>
        </w:rPr>
      </w:pPr>
      <w:r w:rsidRPr="00A56887">
        <w:rPr>
          <w:b/>
          <w:smallCaps/>
          <w:sz w:val="22"/>
          <w:szCs w:val="22"/>
          <w:lang w:eastAsia="en-US" w:bidi="ar-SA"/>
        </w:rPr>
        <w:t>Fuldstændige oplysninger</w:t>
      </w:r>
    </w:p>
    <w:p w:rsidR="00A56887" w:rsidRPr="00256EB9" w:rsidRDefault="00A56887" w:rsidP="00A56887">
      <w:pPr>
        <w:spacing w:after="100" w:afterAutospacing="1"/>
        <w:rPr>
          <w:sz w:val="22"/>
          <w:szCs w:val="22"/>
          <w:lang w:eastAsia="en-US" w:bidi="ar-SA"/>
        </w:rPr>
      </w:pPr>
      <w:r w:rsidRPr="00256EB9">
        <w:rPr>
          <w:sz w:val="22"/>
          <w:szCs w:val="22"/>
          <w:lang w:eastAsia="en-US" w:bidi="ar-SA"/>
        </w:rPr>
        <w:t>Ansøgningsskemaerne og retningslinjerne i deres helhed findes på følgende internetadresse:</w:t>
      </w:r>
    </w:p>
    <w:p w:rsidR="00CD3D08" w:rsidRDefault="00CD3D08" w:rsidP="00A56887">
      <w:pPr>
        <w:spacing w:after="100" w:afterAutospacing="1"/>
      </w:pPr>
    </w:p>
    <w:p w:rsidR="00C3529D" w:rsidRPr="00256EB9" w:rsidRDefault="00455E24" w:rsidP="00A56887">
      <w:pPr>
        <w:spacing w:after="100" w:afterAutospacing="1"/>
        <w:rPr>
          <w:rFonts w:eastAsia="Calibri"/>
          <w:sz w:val="22"/>
          <w:szCs w:val="22"/>
        </w:rPr>
      </w:pPr>
      <w:hyperlink r:id="rId11" w:history="1">
        <w:r w:rsidR="005042FB" w:rsidRPr="00256EB9">
          <w:rPr>
            <w:rStyle w:val="Hyperlink"/>
            <w:color w:val="auto"/>
            <w:sz w:val="22"/>
          </w:rPr>
          <w:t>https://eacea.ec.europa.eu/creative-europe/funding/support-for-film-education-2019_en</w:t>
        </w:r>
      </w:hyperlink>
    </w:p>
    <w:p w:rsidR="00CD3D08" w:rsidRDefault="00CD3D08" w:rsidP="00A56887">
      <w:pPr>
        <w:pStyle w:val="Text1"/>
        <w:spacing w:after="100" w:afterAutospacing="1"/>
        <w:ind w:left="0"/>
        <w:rPr>
          <w:sz w:val="22"/>
        </w:rPr>
      </w:pPr>
    </w:p>
    <w:p w:rsidR="00A56887" w:rsidRPr="00A56887" w:rsidRDefault="00A56887" w:rsidP="00A56887">
      <w:pPr>
        <w:pStyle w:val="Text1"/>
        <w:spacing w:after="100" w:afterAutospacing="1"/>
        <w:ind w:left="0"/>
        <w:rPr>
          <w:sz w:val="22"/>
        </w:rPr>
      </w:pPr>
      <w:r w:rsidRPr="00256EB9">
        <w:rPr>
          <w:sz w:val="22"/>
        </w:rPr>
        <w:t>Ansøgningerne skal være i overensstemmelse med kravene i retningslinjerne og indsendes ved hjælp af de relevante ansøgningsskemaer.</w:t>
      </w:r>
    </w:p>
    <w:p w:rsidR="0096458A" w:rsidRPr="00A56887" w:rsidRDefault="0096458A" w:rsidP="00DA688A">
      <w:pPr>
        <w:pStyle w:val="Text1"/>
        <w:spacing w:after="100" w:afterAutospacing="1"/>
        <w:ind w:left="0"/>
        <w:rPr>
          <w:sz w:val="22"/>
          <w:szCs w:val="22"/>
        </w:rPr>
      </w:pPr>
    </w:p>
    <w:p w:rsidR="003A3F2C" w:rsidRPr="00A56887" w:rsidRDefault="003A3F2C" w:rsidP="0096458A">
      <w:pPr>
        <w:tabs>
          <w:tab w:val="left" w:pos="360"/>
        </w:tabs>
        <w:suppressAutoHyphens/>
        <w:jc w:val="both"/>
        <w:rPr>
          <w:sz w:val="22"/>
          <w:szCs w:val="22"/>
        </w:rPr>
      </w:pPr>
    </w:p>
    <w:sectPr w:rsidR="003A3F2C" w:rsidRPr="00A56887" w:rsidSect="00DC11B4">
      <w:footerReference w:type="default" r:id="rId12"/>
      <w:headerReference w:type="first" r:id="rId13"/>
      <w:pgSz w:w="11906" w:h="16838"/>
      <w:pgMar w:top="720" w:right="1418" w:bottom="1418" w:left="1622"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ACA" w:rsidRDefault="00256EB9">
      <w:r>
        <w:separator/>
      </w:r>
    </w:p>
  </w:endnote>
  <w:endnote w:type="continuationSeparator" w:id="0">
    <w:p w:rsidR="008F1ACA" w:rsidRDefault="0025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Pr="00C7331A" w:rsidRDefault="00256EB9">
    <w:pPr>
      <w:pStyle w:val="Footer"/>
      <w:jc w:val="center"/>
    </w:pPr>
    <w:r w:rsidRPr="00C7331A">
      <w:fldChar w:fldCharType="begin"/>
    </w:r>
    <w:r w:rsidRPr="00C7331A">
      <w:instrText>PAGE</w:instrText>
    </w:r>
    <w:r w:rsidRPr="00C7331A">
      <w:fldChar w:fldCharType="separate"/>
    </w:r>
    <w:r w:rsidR="00455E24">
      <w:rPr>
        <w:noProof/>
      </w:rPr>
      <w:t>3</w:t>
    </w:r>
    <w:r w:rsidRPr="00C7331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03D" w:rsidRPr="00C7331A" w:rsidRDefault="00256EB9">
      <w:r w:rsidRPr="00C7331A">
        <w:separator/>
      </w:r>
    </w:p>
  </w:footnote>
  <w:footnote w:type="continuationSeparator" w:id="0">
    <w:p w:rsidR="00A7303D" w:rsidRPr="00C7331A" w:rsidRDefault="00256EB9">
      <w:r w:rsidRPr="00C7331A">
        <w:continuationSeparator/>
      </w:r>
    </w:p>
  </w:footnote>
  <w:footnote w:id="1">
    <w:p w:rsidR="005124FA" w:rsidRPr="008D1D98" w:rsidRDefault="005124FA" w:rsidP="005124FA">
      <w:pPr>
        <w:pStyle w:val="Default"/>
        <w:rPr>
          <w:sz w:val="18"/>
          <w:szCs w:val="18"/>
          <w:lang w:val="da-DK"/>
        </w:rPr>
      </w:pPr>
      <w:r w:rsidRPr="008D1D98">
        <w:rPr>
          <w:rStyle w:val="FootnoteReference"/>
          <w:sz w:val="18"/>
          <w:szCs w:val="18"/>
        </w:rPr>
        <w:footnoteRef/>
      </w:r>
      <w:r w:rsidRPr="008D1D98">
        <w:rPr>
          <w:sz w:val="18"/>
          <w:szCs w:val="18"/>
          <w:lang w:val="da-DK"/>
        </w:rPr>
        <w:t xml:space="preserve"> FORORDNING (EU) Nr. 1295/</w:t>
      </w:r>
      <w:proofErr w:type="gramStart"/>
      <w:r w:rsidRPr="008D1D98">
        <w:rPr>
          <w:sz w:val="18"/>
          <w:szCs w:val="18"/>
          <w:lang w:val="da-DK"/>
        </w:rPr>
        <w:t>2013 ,</w:t>
      </w:r>
      <w:proofErr w:type="gramEnd"/>
      <w:r w:rsidRPr="008D1D98">
        <w:rPr>
          <w:sz w:val="18"/>
          <w:szCs w:val="18"/>
          <w:lang w:val="da-DK"/>
        </w:rPr>
        <w:t xml:space="preserve"> Den Europæiske Unions Tidende, af 20/12/2013, (EUT L347/221), 27. juni 2014 (EUT L 189, s. 260).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Pr="00C7331A" w:rsidRDefault="00A53692">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81D18DB"/>
    <w:multiLevelType w:val="hybridMultilevel"/>
    <w:tmpl w:val="E752C2B8"/>
    <w:lvl w:ilvl="0" w:tplc="ADA41C22">
      <w:start w:val="1"/>
      <w:numFmt w:val="bullet"/>
      <w:lvlText w:val=""/>
      <w:lvlJc w:val="left"/>
      <w:pPr>
        <w:ind w:left="720" w:hanging="360"/>
      </w:pPr>
      <w:rPr>
        <w:rFonts w:ascii="Symbol" w:hAnsi="Symbol" w:hint="default"/>
      </w:rPr>
    </w:lvl>
    <w:lvl w:ilvl="1" w:tplc="A2922B9C" w:tentative="1">
      <w:start w:val="1"/>
      <w:numFmt w:val="bullet"/>
      <w:lvlText w:val="o"/>
      <w:lvlJc w:val="left"/>
      <w:pPr>
        <w:ind w:left="1440" w:hanging="360"/>
      </w:pPr>
      <w:rPr>
        <w:rFonts w:ascii="Courier New" w:hAnsi="Courier New" w:cs="Courier New" w:hint="default"/>
      </w:rPr>
    </w:lvl>
    <w:lvl w:ilvl="2" w:tplc="7408D8D2" w:tentative="1">
      <w:start w:val="1"/>
      <w:numFmt w:val="bullet"/>
      <w:lvlText w:val=""/>
      <w:lvlJc w:val="left"/>
      <w:pPr>
        <w:ind w:left="2160" w:hanging="360"/>
      </w:pPr>
      <w:rPr>
        <w:rFonts w:ascii="Wingdings" w:hAnsi="Wingdings" w:hint="default"/>
      </w:rPr>
    </w:lvl>
    <w:lvl w:ilvl="3" w:tplc="A8DA5BF2" w:tentative="1">
      <w:start w:val="1"/>
      <w:numFmt w:val="bullet"/>
      <w:lvlText w:val=""/>
      <w:lvlJc w:val="left"/>
      <w:pPr>
        <w:ind w:left="2880" w:hanging="360"/>
      </w:pPr>
      <w:rPr>
        <w:rFonts w:ascii="Symbol" w:hAnsi="Symbol" w:hint="default"/>
      </w:rPr>
    </w:lvl>
    <w:lvl w:ilvl="4" w:tplc="B9FA30F2" w:tentative="1">
      <w:start w:val="1"/>
      <w:numFmt w:val="bullet"/>
      <w:lvlText w:val="o"/>
      <w:lvlJc w:val="left"/>
      <w:pPr>
        <w:ind w:left="3600" w:hanging="360"/>
      </w:pPr>
      <w:rPr>
        <w:rFonts w:ascii="Courier New" w:hAnsi="Courier New" w:cs="Courier New" w:hint="default"/>
      </w:rPr>
    </w:lvl>
    <w:lvl w:ilvl="5" w:tplc="420C1E36" w:tentative="1">
      <w:start w:val="1"/>
      <w:numFmt w:val="bullet"/>
      <w:lvlText w:val=""/>
      <w:lvlJc w:val="left"/>
      <w:pPr>
        <w:ind w:left="4320" w:hanging="360"/>
      </w:pPr>
      <w:rPr>
        <w:rFonts w:ascii="Wingdings" w:hAnsi="Wingdings" w:hint="default"/>
      </w:rPr>
    </w:lvl>
    <w:lvl w:ilvl="6" w:tplc="44167E94" w:tentative="1">
      <w:start w:val="1"/>
      <w:numFmt w:val="bullet"/>
      <w:lvlText w:val=""/>
      <w:lvlJc w:val="left"/>
      <w:pPr>
        <w:ind w:left="5040" w:hanging="360"/>
      </w:pPr>
      <w:rPr>
        <w:rFonts w:ascii="Symbol" w:hAnsi="Symbol" w:hint="default"/>
      </w:rPr>
    </w:lvl>
    <w:lvl w:ilvl="7" w:tplc="5B82E3BC" w:tentative="1">
      <w:start w:val="1"/>
      <w:numFmt w:val="bullet"/>
      <w:lvlText w:val="o"/>
      <w:lvlJc w:val="left"/>
      <w:pPr>
        <w:ind w:left="5760" w:hanging="360"/>
      </w:pPr>
      <w:rPr>
        <w:rFonts w:ascii="Courier New" w:hAnsi="Courier New" w:cs="Courier New" w:hint="default"/>
      </w:rPr>
    </w:lvl>
    <w:lvl w:ilvl="8" w:tplc="36C470CE" w:tentative="1">
      <w:start w:val="1"/>
      <w:numFmt w:val="bullet"/>
      <w:lvlText w:val=""/>
      <w:lvlJc w:val="left"/>
      <w:pPr>
        <w:ind w:left="6480" w:hanging="360"/>
      </w:pPr>
      <w:rPr>
        <w:rFonts w:ascii="Wingdings" w:hAnsi="Wingdings" w:hint="default"/>
      </w:r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391B7A0E"/>
    <w:multiLevelType w:val="hybridMultilevel"/>
    <w:tmpl w:val="81840D6E"/>
    <w:lvl w:ilvl="0" w:tplc="9F18DD40">
      <w:numFmt w:val="bullet"/>
      <w:lvlText w:val="−"/>
      <w:lvlJc w:val="left"/>
      <w:pPr>
        <w:ind w:left="1440" w:hanging="360"/>
      </w:pPr>
      <w:rPr>
        <w:rFonts w:ascii="Times" w:eastAsia="Times New Roman" w:hAnsi="Times" w:cs="Times New Roman" w:hint="default"/>
      </w:rPr>
    </w:lvl>
    <w:lvl w:ilvl="1" w:tplc="65EA552E">
      <w:start w:val="1"/>
      <w:numFmt w:val="bullet"/>
      <w:lvlText w:val="o"/>
      <w:lvlJc w:val="left"/>
      <w:pPr>
        <w:ind w:left="2160" w:hanging="360"/>
      </w:pPr>
      <w:rPr>
        <w:rFonts w:ascii="Courier New" w:hAnsi="Courier New" w:cs="Times New Roman" w:hint="default"/>
      </w:rPr>
    </w:lvl>
    <w:lvl w:ilvl="2" w:tplc="473C2F88">
      <w:start w:val="1"/>
      <w:numFmt w:val="bullet"/>
      <w:lvlText w:val=""/>
      <w:lvlJc w:val="left"/>
      <w:pPr>
        <w:ind w:left="2880" w:hanging="360"/>
      </w:pPr>
      <w:rPr>
        <w:rFonts w:ascii="Wingdings" w:hAnsi="Wingdings" w:hint="default"/>
      </w:rPr>
    </w:lvl>
    <w:lvl w:ilvl="3" w:tplc="EE664300">
      <w:start w:val="1"/>
      <w:numFmt w:val="bullet"/>
      <w:lvlText w:val=""/>
      <w:lvlJc w:val="left"/>
      <w:pPr>
        <w:ind w:left="3600" w:hanging="360"/>
      </w:pPr>
      <w:rPr>
        <w:rFonts w:ascii="Symbol" w:hAnsi="Symbol" w:hint="default"/>
      </w:rPr>
    </w:lvl>
    <w:lvl w:ilvl="4" w:tplc="CD56F9F6">
      <w:start w:val="1"/>
      <w:numFmt w:val="bullet"/>
      <w:lvlText w:val="o"/>
      <w:lvlJc w:val="left"/>
      <w:pPr>
        <w:ind w:left="4320" w:hanging="360"/>
      </w:pPr>
      <w:rPr>
        <w:rFonts w:ascii="Courier New" w:hAnsi="Courier New" w:cs="Times New Roman" w:hint="default"/>
      </w:rPr>
    </w:lvl>
    <w:lvl w:ilvl="5" w:tplc="06EC0FE2">
      <w:start w:val="1"/>
      <w:numFmt w:val="bullet"/>
      <w:lvlText w:val=""/>
      <w:lvlJc w:val="left"/>
      <w:pPr>
        <w:ind w:left="5040" w:hanging="360"/>
      </w:pPr>
      <w:rPr>
        <w:rFonts w:ascii="Wingdings" w:hAnsi="Wingdings" w:hint="default"/>
      </w:rPr>
    </w:lvl>
    <w:lvl w:ilvl="6" w:tplc="927E8E78">
      <w:start w:val="1"/>
      <w:numFmt w:val="bullet"/>
      <w:lvlText w:val=""/>
      <w:lvlJc w:val="left"/>
      <w:pPr>
        <w:ind w:left="5760" w:hanging="360"/>
      </w:pPr>
      <w:rPr>
        <w:rFonts w:ascii="Symbol" w:hAnsi="Symbol" w:hint="default"/>
      </w:rPr>
    </w:lvl>
    <w:lvl w:ilvl="7" w:tplc="395C1232">
      <w:start w:val="1"/>
      <w:numFmt w:val="bullet"/>
      <w:lvlText w:val="o"/>
      <w:lvlJc w:val="left"/>
      <w:pPr>
        <w:ind w:left="6480" w:hanging="360"/>
      </w:pPr>
      <w:rPr>
        <w:rFonts w:ascii="Courier New" w:hAnsi="Courier New" w:cs="Times New Roman" w:hint="default"/>
      </w:rPr>
    </w:lvl>
    <w:lvl w:ilvl="8" w:tplc="47D65CC6">
      <w:start w:val="1"/>
      <w:numFmt w:val="bullet"/>
      <w:lvlText w:val=""/>
      <w:lvlJc w:val="left"/>
      <w:pPr>
        <w:ind w:left="7200" w:hanging="360"/>
      </w:pPr>
      <w:rPr>
        <w:rFonts w:ascii="Wingdings" w:hAnsi="Wingdings" w:hint="default"/>
      </w:rPr>
    </w:lvl>
  </w:abstractNum>
  <w:abstractNum w:abstractNumId="5">
    <w:nsid w:val="4F07773D"/>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5A81597E"/>
    <w:multiLevelType w:val="hybridMultilevel"/>
    <w:tmpl w:val="01E60D0E"/>
    <w:lvl w:ilvl="0" w:tplc="13C6DC40">
      <w:start w:val="1"/>
      <w:numFmt w:val="bullet"/>
      <w:lvlText w:val=""/>
      <w:lvlJc w:val="left"/>
      <w:pPr>
        <w:tabs>
          <w:tab w:val="num" w:pos="360"/>
        </w:tabs>
        <w:ind w:left="360" w:hanging="360"/>
      </w:pPr>
      <w:rPr>
        <w:rFonts w:ascii="Symbol" w:hAnsi="Symbol" w:hint="default"/>
      </w:rPr>
    </w:lvl>
    <w:lvl w:ilvl="1" w:tplc="1DDCE924" w:tentative="1">
      <w:start w:val="1"/>
      <w:numFmt w:val="bullet"/>
      <w:lvlText w:val="o"/>
      <w:lvlJc w:val="left"/>
      <w:pPr>
        <w:tabs>
          <w:tab w:val="num" w:pos="1080"/>
        </w:tabs>
        <w:ind w:left="1080" w:hanging="360"/>
      </w:pPr>
      <w:rPr>
        <w:rFonts w:ascii="Courier New" w:hAnsi="Courier New" w:cs="Courier New" w:hint="default"/>
      </w:rPr>
    </w:lvl>
    <w:lvl w:ilvl="2" w:tplc="ADEEFD5E" w:tentative="1">
      <w:start w:val="1"/>
      <w:numFmt w:val="bullet"/>
      <w:lvlText w:val=""/>
      <w:lvlJc w:val="left"/>
      <w:pPr>
        <w:tabs>
          <w:tab w:val="num" w:pos="1800"/>
        </w:tabs>
        <w:ind w:left="1800" w:hanging="360"/>
      </w:pPr>
      <w:rPr>
        <w:rFonts w:ascii="Wingdings" w:hAnsi="Wingdings" w:hint="default"/>
      </w:rPr>
    </w:lvl>
    <w:lvl w:ilvl="3" w:tplc="C954276A" w:tentative="1">
      <w:start w:val="1"/>
      <w:numFmt w:val="bullet"/>
      <w:lvlText w:val=""/>
      <w:lvlJc w:val="left"/>
      <w:pPr>
        <w:tabs>
          <w:tab w:val="num" w:pos="2520"/>
        </w:tabs>
        <w:ind w:left="2520" w:hanging="360"/>
      </w:pPr>
      <w:rPr>
        <w:rFonts w:ascii="Symbol" w:hAnsi="Symbol" w:hint="default"/>
      </w:rPr>
    </w:lvl>
    <w:lvl w:ilvl="4" w:tplc="6D3AE398" w:tentative="1">
      <w:start w:val="1"/>
      <w:numFmt w:val="bullet"/>
      <w:lvlText w:val="o"/>
      <w:lvlJc w:val="left"/>
      <w:pPr>
        <w:tabs>
          <w:tab w:val="num" w:pos="3240"/>
        </w:tabs>
        <w:ind w:left="3240" w:hanging="360"/>
      </w:pPr>
      <w:rPr>
        <w:rFonts w:ascii="Courier New" w:hAnsi="Courier New" w:cs="Courier New" w:hint="default"/>
      </w:rPr>
    </w:lvl>
    <w:lvl w:ilvl="5" w:tplc="CA9071F2" w:tentative="1">
      <w:start w:val="1"/>
      <w:numFmt w:val="bullet"/>
      <w:lvlText w:val=""/>
      <w:lvlJc w:val="left"/>
      <w:pPr>
        <w:tabs>
          <w:tab w:val="num" w:pos="3960"/>
        </w:tabs>
        <w:ind w:left="3960" w:hanging="360"/>
      </w:pPr>
      <w:rPr>
        <w:rFonts w:ascii="Wingdings" w:hAnsi="Wingdings" w:hint="default"/>
      </w:rPr>
    </w:lvl>
    <w:lvl w:ilvl="6" w:tplc="B9C08640" w:tentative="1">
      <w:start w:val="1"/>
      <w:numFmt w:val="bullet"/>
      <w:lvlText w:val=""/>
      <w:lvlJc w:val="left"/>
      <w:pPr>
        <w:tabs>
          <w:tab w:val="num" w:pos="4680"/>
        </w:tabs>
        <w:ind w:left="4680" w:hanging="360"/>
      </w:pPr>
      <w:rPr>
        <w:rFonts w:ascii="Symbol" w:hAnsi="Symbol" w:hint="default"/>
      </w:rPr>
    </w:lvl>
    <w:lvl w:ilvl="7" w:tplc="B14AFD4C" w:tentative="1">
      <w:start w:val="1"/>
      <w:numFmt w:val="bullet"/>
      <w:lvlText w:val="o"/>
      <w:lvlJc w:val="left"/>
      <w:pPr>
        <w:tabs>
          <w:tab w:val="num" w:pos="5400"/>
        </w:tabs>
        <w:ind w:left="5400" w:hanging="360"/>
      </w:pPr>
      <w:rPr>
        <w:rFonts w:ascii="Courier New" w:hAnsi="Courier New" w:cs="Courier New" w:hint="default"/>
      </w:rPr>
    </w:lvl>
    <w:lvl w:ilvl="8" w:tplc="F466A5CA" w:tentative="1">
      <w:start w:val="1"/>
      <w:numFmt w:val="bullet"/>
      <w:lvlText w:val=""/>
      <w:lvlJc w:val="left"/>
      <w:pPr>
        <w:tabs>
          <w:tab w:val="num" w:pos="6120"/>
        </w:tabs>
        <w:ind w:left="6120" w:hanging="360"/>
      </w:pPr>
      <w:rPr>
        <w:rFonts w:ascii="Wingdings" w:hAnsi="Wingdings" w:hint="default"/>
      </w:rPr>
    </w:lvl>
  </w:abstractNum>
  <w:abstractNum w:abstractNumId="7">
    <w:nsid w:val="5C8B0F40"/>
    <w:multiLevelType w:val="hybridMultilevel"/>
    <w:tmpl w:val="BB52D7F8"/>
    <w:lvl w:ilvl="0" w:tplc="9DE4B912">
      <w:start w:val="1"/>
      <w:numFmt w:val="bullet"/>
      <w:lvlText w:val=""/>
      <w:lvlJc w:val="left"/>
      <w:pPr>
        <w:ind w:left="786" w:hanging="360"/>
      </w:pPr>
      <w:rPr>
        <w:rFonts w:ascii="Symbol" w:hAnsi="Symbol" w:hint="default"/>
      </w:rPr>
    </w:lvl>
    <w:lvl w:ilvl="1" w:tplc="77A46E98" w:tentative="1">
      <w:start w:val="1"/>
      <w:numFmt w:val="bullet"/>
      <w:lvlText w:val="o"/>
      <w:lvlJc w:val="left"/>
      <w:pPr>
        <w:ind w:left="1506" w:hanging="360"/>
      </w:pPr>
      <w:rPr>
        <w:rFonts w:ascii="Courier New" w:hAnsi="Courier New" w:cs="Courier New" w:hint="default"/>
      </w:rPr>
    </w:lvl>
    <w:lvl w:ilvl="2" w:tplc="4120BEDE" w:tentative="1">
      <w:start w:val="1"/>
      <w:numFmt w:val="bullet"/>
      <w:lvlText w:val=""/>
      <w:lvlJc w:val="left"/>
      <w:pPr>
        <w:ind w:left="2226" w:hanging="360"/>
      </w:pPr>
      <w:rPr>
        <w:rFonts w:ascii="Wingdings" w:hAnsi="Wingdings" w:hint="default"/>
      </w:rPr>
    </w:lvl>
    <w:lvl w:ilvl="3" w:tplc="035AF460" w:tentative="1">
      <w:start w:val="1"/>
      <w:numFmt w:val="bullet"/>
      <w:lvlText w:val=""/>
      <w:lvlJc w:val="left"/>
      <w:pPr>
        <w:ind w:left="2946" w:hanging="360"/>
      </w:pPr>
      <w:rPr>
        <w:rFonts w:ascii="Symbol" w:hAnsi="Symbol" w:hint="default"/>
      </w:rPr>
    </w:lvl>
    <w:lvl w:ilvl="4" w:tplc="D1E6E48C" w:tentative="1">
      <w:start w:val="1"/>
      <w:numFmt w:val="bullet"/>
      <w:lvlText w:val="o"/>
      <w:lvlJc w:val="left"/>
      <w:pPr>
        <w:ind w:left="3666" w:hanging="360"/>
      </w:pPr>
      <w:rPr>
        <w:rFonts w:ascii="Courier New" w:hAnsi="Courier New" w:cs="Courier New" w:hint="default"/>
      </w:rPr>
    </w:lvl>
    <w:lvl w:ilvl="5" w:tplc="8110CDDC" w:tentative="1">
      <w:start w:val="1"/>
      <w:numFmt w:val="bullet"/>
      <w:lvlText w:val=""/>
      <w:lvlJc w:val="left"/>
      <w:pPr>
        <w:ind w:left="4386" w:hanging="360"/>
      </w:pPr>
      <w:rPr>
        <w:rFonts w:ascii="Wingdings" w:hAnsi="Wingdings" w:hint="default"/>
      </w:rPr>
    </w:lvl>
    <w:lvl w:ilvl="6" w:tplc="24F06A32" w:tentative="1">
      <w:start w:val="1"/>
      <w:numFmt w:val="bullet"/>
      <w:lvlText w:val=""/>
      <w:lvlJc w:val="left"/>
      <w:pPr>
        <w:ind w:left="5106" w:hanging="360"/>
      </w:pPr>
      <w:rPr>
        <w:rFonts w:ascii="Symbol" w:hAnsi="Symbol" w:hint="default"/>
      </w:rPr>
    </w:lvl>
    <w:lvl w:ilvl="7" w:tplc="7F3A4FFC" w:tentative="1">
      <w:start w:val="1"/>
      <w:numFmt w:val="bullet"/>
      <w:lvlText w:val="o"/>
      <w:lvlJc w:val="left"/>
      <w:pPr>
        <w:ind w:left="5826" w:hanging="360"/>
      </w:pPr>
      <w:rPr>
        <w:rFonts w:ascii="Courier New" w:hAnsi="Courier New" w:cs="Courier New" w:hint="default"/>
      </w:rPr>
    </w:lvl>
    <w:lvl w:ilvl="8" w:tplc="EDA0C856" w:tentative="1">
      <w:start w:val="1"/>
      <w:numFmt w:val="bullet"/>
      <w:lvlText w:val=""/>
      <w:lvlJc w:val="left"/>
      <w:pPr>
        <w:ind w:left="6546" w:hanging="360"/>
      </w:pPr>
      <w:rPr>
        <w:rFonts w:ascii="Wingdings" w:hAnsi="Wingdings" w:hint="default"/>
      </w:rPr>
    </w:lvl>
  </w:abstractNum>
  <w:abstractNum w:abstractNumId="8">
    <w:nsid w:val="5F551D52"/>
    <w:multiLevelType w:val="hybridMultilevel"/>
    <w:tmpl w:val="B4B4D77A"/>
    <w:lvl w:ilvl="0" w:tplc="693EDED2">
      <w:numFmt w:val="bullet"/>
      <w:lvlText w:val="-"/>
      <w:lvlJc w:val="left"/>
      <w:pPr>
        <w:ind w:left="720" w:hanging="360"/>
      </w:pPr>
      <w:rPr>
        <w:rFonts w:ascii="Arial" w:eastAsia="Times New Roman" w:hAnsi="Arial" w:cs="Arial" w:hint="default"/>
      </w:rPr>
    </w:lvl>
    <w:lvl w:ilvl="1" w:tplc="A2C4DF88">
      <w:start w:val="1"/>
      <w:numFmt w:val="bullet"/>
      <w:lvlText w:val=""/>
      <w:lvlJc w:val="left"/>
      <w:pPr>
        <w:ind w:left="1440" w:hanging="360"/>
      </w:pPr>
      <w:rPr>
        <w:rFonts w:ascii="Symbol" w:hAnsi="Symbol" w:hint="default"/>
      </w:rPr>
    </w:lvl>
    <w:lvl w:ilvl="2" w:tplc="195A1B2A" w:tentative="1">
      <w:start w:val="1"/>
      <w:numFmt w:val="bullet"/>
      <w:lvlText w:val=""/>
      <w:lvlJc w:val="left"/>
      <w:pPr>
        <w:ind w:left="2160" w:hanging="360"/>
      </w:pPr>
      <w:rPr>
        <w:rFonts w:ascii="Wingdings" w:hAnsi="Wingdings" w:hint="default"/>
      </w:rPr>
    </w:lvl>
    <w:lvl w:ilvl="3" w:tplc="6B66A3DA" w:tentative="1">
      <w:start w:val="1"/>
      <w:numFmt w:val="bullet"/>
      <w:lvlText w:val=""/>
      <w:lvlJc w:val="left"/>
      <w:pPr>
        <w:ind w:left="2880" w:hanging="360"/>
      </w:pPr>
      <w:rPr>
        <w:rFonts w:ascii="Symbol" w:hAnsi="Symbol" w:hint="default"/>
      </w:rPr>
    </w:lvl>
    <w:lvl w:ilvl="4" w:tplc="65061C80" w:tentative="1">
      <w:start w:val="1"/>
      <w:numFmt w:val="bullet"/>
      <w:lvlText w:val="o"/>
      <w:lvlJc w:val="left"/>
      <w:pPr>
        <w:ind w:left="3600" w:hanging="360"/>
      </w:pPr>
      <w:rPr>
        <w:rFonts w:ascii="Courier New" w:hAnsi="Courier New" w:cs="Courier New" w:hint="default"/>
      </w:rPr>
    </w:lvl>
    <w:lvl w:ilvl="5" w:tplc="A0625F18" w:tentative="1">
      <w:start w:val="1"/>
      <w:numFmt w:val="bullet"/>
      <w:lvlText w:val=""/>
      <w:lvlJc w:val="left"/>
      <w:pPr>
        <w:ind w:left="4320" w:hanging="360"/>
      </w:pPr>
      <w:rPr>
        <w:rFonts w:ascii="Wingdings" w:hAnsi="Wingdings" w:hint="default"/>
      </w:rPr>
    </w:lvl>
    <w:lvl w:ilvl="6" w:tplc="AF222870" w:tentative="1">
      <w:start w:val="1"/>
      <w:numFmt w:val="bullet"/>
      <w:lvlText w:val=""/>
      <w:lvlJc w:val="left"/>
      <w:pPr>
        <w:ind w:left="5040" w:hanging="360"/>
      </w:pPr>
      <w:rPr>
        <w:rFonts w:ascii="Symbol" w:hAnsi="Symbol" w:hint="default"/>
      </w:rPr>
    </w:lvl>
    <w:lvl w:ilvl="7" w:tplc="B50AD12C" w:tentative="1">
      <w:start w:val="1"/>
      <w:numFmt w:val="bullet"/>
      <w:lvlText w:val="o"/>
      <w:lvlJc w:val="left"/>
      <w:pPr>
        <w:ind w:left="5760" w:hanging="360"/>
      </w:pPr>
      <w:rPr>
        <w:rFonts w:ascii="Courier New" w:hAnsi="Courier New" w:cs="Courier New" w:hint="default"/>
      </w:rPr>
    </w:lvl>
    <w:lvl w:ilvl="8" w:tplc="1FAA3DEC" w:tentative="1">
      <w:start w:val="1"/>
      <w:numFmt w:val="bullet"/>
      <w:lvlText w:val=""/>
      <w:lvlJc w:val="left"/>
      <w:pPr>
        <w:ind w:left="6480" w:hanging="360"/>
      </w:pPr>
      <w:rPr>
        <w:rFonts w:ascii="Wingdings" w:hAnsi="Wingdings" w:hint="default"/>
      </w:rPr>
    </w:lvl>
  </w:abstractNum>
  <w:abstractNum w:abstractNumId="9">
    <w:nsid w:val="65AC3C49"/>
    <w:multiLevelType w:val="hybridMultilevel"/>
    <w:tmpl w:val="EE2C9F3C"/>
    <w:lvl w:ilvl="0" w:tplc="AA367FF8">
      <w:start w:val="1"/>
      <w:numFmt w:val="bullet"/>
      <w:lvlText w:val=""/>
      <w:lvlJc w:val="left"/>
      <w:pPr>
        <w:tabs>
          <w:tab w:val="num" w:pos="360"/>
        </w:tabs>
        <w:ind w:left="360" w:hanging="360"/>
      </w:pPr>
      <w:rPr>
        <w:rFonts w:ascii="Symbol" w:hAnsi="Symbol" w:hint="default"/>
      </w:rPr>
    </w:lvl>
    <w:lvl w:ilvl="1" w:tplc="DA184856" w:tentative="1">
      <w:start w:val="1"/>
      <w:numFmt w:val="bullet"/>
      <w:lvlText w:val="o"/>
      <w:lvlJc w:val="left"/>
      <w:pPr>
        <w:tabs>
          <w:tab w:val="num" w:pos="1080"/>
        </w:tabs>
        <w:ind w:left="1080" w:hanging="360"/>
      </w:pPr>
      <w:rPr>
        <w:rFonts w:ascii="Courier New" w:hAnsi="Courier New" w:cs="Courier New" w:hint="default"/>
      </w:rPr>
    </w:lvl>
    <w:lvl w:ilvl="2" w:tplc="A1DCE8D0" w:tentative="1">
      <w:start w:val="1"/>
      <w:numFmt w:val="bullet"/>
      <w:lvlText w:val=""/>
      <w:lvlJc w:val="left"/>
      <w:pPr>
        <w:tabs>
          <w:tab w:val="num" w:pos="1800"/>
        </w:tabs>
        <w:ind w:left="1800" w:hanging="360"/>
      </w:pPr>
      <w:rPr>
        <w:rFonts w:ascii="Wingdings" w:hAnsi="Wingdings" w:hint="default"/>
      </w:rPr>
    </w:lvl>
    <w:lvl w:ilvl="3" w:tplc="1EC85E1E" w:tentative="1">
      <w:start w:val="1"/>
      <w:numFmt w:val="bullet"/>
      <w:lvlText w:val=""/>
      <w:lvlJc w:val="left"/>
      <w:pPr>
        <w:tabs>
          <w:tab w:val="num" w:pos="2520"/>
        </w:tabs>
        <w:ind w:left="2520" w:hanging="360"/>
      </w:pPr>
      <w:rPr>
        <w:rFonts w:ascii="Symbol" w:hAnsi="Symbol" w:hint="default"/>
      </w:rPr>
    </w:lvl>
    <w:lvl w:ilvl="4" w:tplc="0682E23E" w:tentative="1">
      <w:start w:val="1"/>
      <w:numFmt w:val="bullet"/>
      <w:lvlText w:val="o"/>
      <w:lvlJc w:val="left"/>
      <w:pPr>
        <w:tabs>
          <w:tab w:val="num" w:pos="3240"/>
        </w:tabs>
        <w:ind w:left="3240" w:hanging="360"/>
      </w:pPr>
      <w:rPr>
        <w:rFonts w:ascii="Courier New" w:hAnsi="Courier New" w:cs="Courier New" w:hint="default"/>
      </w:rPr>
    </w:lvl>
    <w:lvl w:ilvl="5" w:tplc="15B4E756" w:tentative="1">
      <w:start w:val="1"/>
      <w:numFmt w:val="bullet"/>
      <w:lvlText w:val=""/>
      <w:lvlJc w:val="left"/>
      <w:pPr>
        <w:tabs>
          <w:tab w:val="num" w:pos="3960"/>
        </w:tabs>
        <w:ind w:left="3960" w:hanging="360"/>
      </w:pPr>
      <w:rPr>
        <w:rFonts w:ascii="Wingdings" w:hAnsi="Wingdings" w:hint="default"/>
      </w:rPr>
    </w:lvl>
    <w:lvl w:ilvl="6" w:tplc="8950233A" w:tentative="1">
      <w:start w:val="1"/>
      <w:numFmt w:val="bullet"/>
      <w:lvlText w:val=""/>
      <w:lvlJc w:val="left"/>
      <w:pPr>
        <w:tabs>
          <w:tab w:val="num" w:pos="4680"/>
        </w:tabs>
        <w:ind w:left="4680" w:hanging="360"/>
      </w:pPr>
      <w:rPr>
        <w:rFonts w:ascii="Symbol" w:hAnsi="Symbol" w:hint="default"/>
      </w:rPr>
    </w:lvl>
    <w:lvl w:ilvl="7" w:tplc="CA92E6AC" w:tentative="1">
      <w:start w:val="1"/>
      <w:numFmt w:val="bullet"/>
      <w:lvlText w:val="o"/>
      <w:lvlJc w:val="left"/>
      <w:pPr>
        <w:tabs>
          <w:tab w:val="num" w:pos="5400"/>
        </w:tabs>
        <w:ind w:left="5400" w:hanging="360"/>
      </w:pPr>
      <w:rPr>
        <w:rFonts w:ascii="Courier New" w:hAnsi="Courier New" w:cs="Courier New" w:hint="default"/>
      </w:rPr>
    </w:lvl>
    <w:lvl w:ilvl="8" w:tplc="F93C3C24" w:tentative="1">
      <w:start w:val="1"/>
      <w:numFmt w:val="bullet"/>
      <w:lvlText w:val=""/>
      <w:lvlJc w:val="left"/>
      <w:pPr>
        <w:tabs>
          <w:tab w:val="num" w:pos="6120"/>
        </w:tabs>
        <w:ind w:left="6120" w:hanging="360"/>
      </w:pPr>
      <w:rPr>
        <w:rFonts w:ascii="Wingdings" w:hAnsi="Wingdings" w:hint="default"/>
      </w:rPr>
    </w:lvl>
  </w:abstractNum>
  <w:abstractNum w:abstractNumId="10">
    <w:nsid w:val="6A7B4BF1"/>
    <w:multiLevelType w:val="multilevel"/>
    <w:tmpl w:val="5F2ECC6A"/>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73683A31"/>
    <w:multiLevelType w:val="hybridMultilevel"/>
    <w:tmpl w:val="34B80252"/>
    <w:lvl w:ilvl="0" w:tplc="7D7A4C76">
      <w:start w:val="1"/>
      <w:numFmt w:val="bullet"/>
      <w:lvlText w:val=""/>
      <w:lvlJc w:val="left"/>
      <w:pPr>
        <w:ind w:left="1080" w:hanging="360"/>
      </w:pPr>
      <w:rPr>
        <w:rFonts w:ascii="Symbol" w:hAnsi="Symbol" w:hint="default"/>
      </w:rPr>
    </w:lvl>
    <w:lvl w:ilvl="1" w:tplc="CFB4B298" w:tentative="1">
      <w:start w:val="1"/>
      <w:numFmt w:val="bullet"/>
      <w:lvlText w:val="o"/>
      <w:lvlJc w:val="left"/>
      <w:pPr>
        <w:ind w:left="1800" w:hanging="360"/>
      </w:pPr>
      <w:rPr>
        <w:rFonts w:ascii="Courier New" w:hAnsi="Courier New" w:cs="Courier New" w:hint="default"/>
      </w:rPr>
    </w:lvl>
    <w:lvl w:ilvl="2" w:tplc="0F466B24" w:tentative="1">
      <w:start w:val="1"/>
      <w:numFmt w:val="bullet"/>
      <w:lvlText w:val=""/>
      <w:lvlJc w:val="left"/>
      <w:pPr>
        <w:ind w:left="2520" w:hanging="360"/>
      </w:pPr>
      <w:rPr>
        <w:rFonts w:ascii="Wingdings" w:hAnsi="Wingdings" w:hint="default"/>
      </w:rPr>
    </w:lvl>
    <w:lvl w:ilvl="3" w:tplc="BB705D54" w:tentative="1">
      <w:start w:val="1"/>
      <w:numFmt w:val="bullet"/>
      <w:lvlText w:val=""/>
      <w:lvlJc w:val="left"/>
      <w:pPr>
        <w:ind w:left="3240" w:hanging="360"/>
      </w:pPr>
      <w:rPr>
        <w:rFonts w:ascii="Symbol" w:hAnsi="Symbol" w:hint="default"/>
      </w:rPr>
    </w:lvl>
    <w:lvl w:ilvl="4" w:tplc="BB30C844" w:tentative="1">
      <w:start w:val="1"/>
      <w:numFmt w:val="bullet"/>
      <w:lvlText w:val="o"/>
      <w:lvlJc w:val="left"/>
      <w:pPr>
        <w:ind w:left="3960" w:hanging="360"/>
      </w:pPr>
      <w:rPr>
        <w:rFonts w:ascii="Courier New" w:hAnsi="Courier New" w:cs="Courier New" w:hint="default"/>
      </w:rPr>
    </w:lvl>
    <w:lvl w:ilvl="5" w:tplc="6492ADDA" w:tentative="1">
      <w:start w:val="1"/>
      <w:numFmt w:val="bullet"/>
      <w:lvlText w:val=""/>
      <w:lvlJc w:val="left"/>
      <w:pPr>
        <w:ind w:left="4680" w:hanging="360"/>
      </w:pPr>
      <w:rPr>
        <w:rFonts w:ascii="Wingdings" w:hAnsi="Wingdings" w:hint="default"/>
      </w:rPr>
    </w:lvl>
    <w:lvl w:ilvl="6" w:tplc="1B0024D2" w:tentative="1">
      <w:start w:val="1"/>
      <w:numFmt w:val="bullet"/>
      <w:lvlText w:val=""/>
      <w:lvlJc w:val="left"/>
      <w:pPr>
        <w:ind w:left="5400" w:hanging="360"/>
      </w:pPr>
      <w:rPr>
        <w:rFonts w:ascii="Symbol" w:hAnsi="Symbol" w:hint="default"/>
      </w:rPr>
    </w:lvl>
    <w:lvl w:ilvl="7" w:tplc="E166A594" w:tentative="1">
      <w:start w:val="1"/>
      <w:numFmt w:val="bullet"/>
      <w:lvlText w:val="o"/>
      <w:lvlJc w:val="left"/>
      <w:pPr>
        <w:ind w:left="6120" w:hanging="360"/>
      </w:pPr>
      <w:rPr>
        <w:rFonts w:ascii="Courier New" w:hAnsi="Courier New" w:cs="Courier New" w:hint="default"/>
      </w:rPr>
    </w:lvl>
    <w:lvl w:ilvl="8" w:tplc="BF909770" w:tentative="1">
      <w:start w:val="1"/>
      <w:numFmt w:val="bullet"/>
      <w:lvlText w:val=""/>
      <w:lvlJc w:val="left"/>
      <w:pPr>
        <w:ind w:left="6840" w:hanging="360"/>
      </w:pPr>
      <w:rPr>
        <w:rFonts w:ascii="Wingdings" w:hAnsi="Wingdings" w:hint="default"/>
      </w:rPr>
    </w:lvl>
  </w:abstractNum>
  <w:abstractNum w:abstractNumId="12">
    <w:nsid w:val="7DC410D1"/>
    <w:multiLevelType w:val="hybridMultilevel"/>
    <w:tmpl w:val="91B8C9F8"/>
    <w:lvl w:ilvl="0" w:tplc="2BA84880">
      <w:start w:val="1"/>
      <w:numFmt w:val="bullet"/>
      <w:lvlText w:val=""/>
      <w:lvlJc w:val="left"/>
      <w:pPr>
        <w:ind w:left="720" w:hanging="360"/>
      </w:pPr>
      <w:rPr>
        <w:rFonts w:ascii="Symbol" w:hAnsi="Symbol" w:hint="default"/>
      </w:rPr>
    </w:lvl>
    <w:lvl w:ilvl="1" w:tplc="AEEAD754">
      <w:start w:val="1"/>
      <w:numFmt w:val="bullet"/>
      <w:lvlText w:val="o"/>
      <w:lvlJc w:val="left"/>
      <w:pPr>
        <w:ind w:left="1440" w:hanging="360"/>
      </w:pPr>
      <w:rPr>
        <w:rFonts w:ascii="Courier New" w:hAnsi="Courier New" w:cs="Times New Roman" w:hint="default"/>
      </w:rPr>
    </w:lvl>
    <w:lvl w:ilvl="2" w:tplc="5B9872BA">
      <w:start w:val="1"/>
      <w:numFmt w:val="bullet"/>
      <w:lvlText w:val=""/>
      <w:lvlJc w:val="left"/>
      <w:pPr>
        <w:ind w:left="2160" w:hanging="360"/>
      </w:pPr>
      <w:rPr>
        <w:rFonts w:ascii="Wingdings" w:hAnsi="Wingdings" w:hint="default"/>
      </w:rPr>
    </w:lvl>
    <w:lvl w:ilvl="3" w:tplc="D89429D4">
      <w:start w:val="1"/>
      <w:numFmt w:val="bullet"/>
      <w:lvlText w:val=""/>
      <w:lvlJc w:val="left"/>
      <w:pPr>
        <w:ind w:left="2880" w:hanging="360"/>
      </w:pPr>
      <w:rPr>
        <w:rFonts w:ascii="Symbol" w:hAnsi="Symbol" w:hint="default"/>
      </w:rPr>
    </w:lvl>
    <w:lvl w:ilvl="4" w:tplc="FF5C252C">
      <w:start w:val="1"/>
      <w:numFmt w:val="bullet"/>
      <w:lvlText w:val="o"/>
      <w:lvlJc w:val="left"/>
      <w:pPr>
        <w:ind w:left="3600" w:hanging="360"/>
      </w:pPr>
      <w:rPr>
        <w:rFonts w:ascii="Courier New" w:hAnsi="Courier New" w:cs="Times New Roman" w:hint="default"/>
      </w:rPr>
    </w:lvl>
    <w:lvl w:ilvl="5" w:tplc="5F326CA4">
      <w:start w:val="1"/>
      <w:numFmt w:val="bullet"/>
      <w:lvlText w:val=""/>
      <w:lvlJc w:val="left"/>
      <w:pPr>
        <w:ind w:left="4320" w:hanging="360"/>
      </w:pPr>
      <w:rPr>
        <w:rFonts w:ascii="Wingdings" w:hAnsi="Wingdings" w:hint="default"/>
      </w:rPr>
    </w:lvl>
    <w:lvl w:ilvl="6" w:tplc="6B0C17BE">
      <w:start w:val="1"/>
      <w:numFmt w:val="bullet"/>
      <w:lvlText w:val=""/>
      <w:lvlJc w:val="left"/>
      <w:pPr>
        <w:ind w:left="5040" w:hanging="360"/>
      </w:pPr>
      <w:rPr>
        <w:rFonts w:ascii="Symbol" w:hAnsi="Symbol" w:hint="default"/>
      </w:rPr>
    </w:lvl>
    <w:lvl w:ilvl="7" w:tplc="11FE8DDE">
      <w:start w:val="1"/>
      <w:numFmt w:val="bullet"/>
      <w:lvlText w:val="o"/>
      <w:lvlJc w:val="left"/>
      <w:pPr>
        <w:ind w:left="5760" w:hanging="360"/>
      </w:pPr>
      <w:rPr>
        <w:rFonts w:ascii="Courier New" w:hAnsi="Courier New" w:cs="Times New Roman" w:hint="default"/>
      </w:rPr>
    </w:lvl>
    <w:lvl w:ilvl="8" w:tplc="0F0222B2">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9"/>
  </w:num>
  <w:num w:numId="7">
    <w:abstractNumId w:val="6"/>
  </w:num>
  <w:num w:numId="8">
    <w:abstractNumId w:val="12"/>
  </w:num>
  <w:num w:numId="9">
    <w:abstractNumId w:val="4"/>
  </w:num>
  <w:num w:numId="10">
    <w:abstractNumId w:val="11"/>
  </w:num>
  <w:num w:numId="11">
    <w:abstractNumId w:val="2"/>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D3A91"/>
    <w:rsid w:val="000139A4"/>
    <w:rsid w:val="00014E12"/>
    <w:rsid w:val="000326AE"/>
    <w:rsid w:val="000367C2"/>
    <w:rsid w:val="000712E5"/>
    <w:rsid w:val="00087213"/>
    <w:rsid w:val="000D117E"/>
    <w:rsid w:val="000D2A53"/>
    <w:rsid w:val="000D358E"/>
    <w:rsid w:val="000D59EB"/>
    <w:rsid w:val="000F463D"/>
    <w:rsid w:val="001013E3"/>
    <w:rsid w:val="00102725"/>
    <w:rsid w:val="00103C35"/>
    <w:rsid w:val="00110CB6"/>
    <w:rsid w:val="00131FFA"/>
    <w:rsid w:val="001321C7"/>
    <w:rsid w:val="001337F5"/>
    <w:rsid w:val="001360F6"/>
    <w:rsid w:val="00140416"/>
    <w:rsid w:val="0014201D"/>
    <w:rsid w:val="001525A6"/>
    <w:rsid w:val="001619A7"/>
    <w:rsid w:val="0016754B"/>
    <w:rsid w:val="00170481"/>
    <w:rsid w:val="00174730"/>
    <w:rsid w:val="0019247B"/>
    <w:rsid w:val="001C20C1"/>
    <w:rsid w:val="001C5F4F"/>
    <w:rsid w:val="001D3A91"/>
    <w:rsid w:val="001D4CB3"/>
    <w:rsid w:val="001F6C65"/>
    <w:rsid w:val="00200B40"/>
    <w:rsid w:val="00231D21"/>
    <w:rsid w:val="002354C5"/>
    <w:rsid w:val="0024257B"/>
    <w:rsid w:val="002530EB"/>
    <w:rsid w:val="00256EB9"/>
    <w:rsid w:val="00257C3F"/>
    <w:rsid w:val="00263741"/>
    <w:rsid w:val="00265FC8"/>
    <w:rsid w:val="00274AFC"/>
    <w:rsid w:val="002770B7"/>
    <w:rsid w:val="002829E3"/>
    <w:rsid w:val="002B2FDD"/>
    <w:rsid w:val="002B5835"/>
    <w:rsid w:val="002C7CB3"/>
    <w:rsid w:val="002F184D"/>
    <w:rsid w:val="002F5B32"/>
    <w:rsid w:val="002F7522"/>
    <w:rsid w:val="00304B25"/>
    <w:rsid w:val="00316225"/>
    <w:rsid w:val="00330A1B"/>
    <w:rsid w:val="00355E87"/>
    <w:rsid w:val="00365F32"/>
    <w:rsid w:val="003665DD"/>
    <w:rsid w:val="00366E1D"/>
    <w:rsid w:val="00391C49"/>
    <w:rsid w:val="003954EC"/>
    <w:rsid w:val="00396478"/>
    <w:rsid w:val="003A3873"/>
    <w:rsid w:val="003A3F2C"/>
    <w:rsid w:val="003A696E"/>
    <w:rsid w:val="003B0D4C"/>
    <w:rsid w:val="003C1454"/>
    <w:rsid w:val="003D7A91"/>
    <w:rsid w:val="003E1E3F"/>
    <w:rsid w:val="003E65AD"/>
    <w:rsid w:val="003F134E"/>
    <w:rsid w:val="003F31B0"/>
    <w:rsid w:val="00412EDA"/>
    <w:rsid w:val="004212B4"/>
    <w:rsid w:val="00455E24"/>
    <w:rsid w:val="00463907"/>
    <w:rsid w:val="00463A5B"/>
    <w:rsid w:val="004763FC"/>
    <w:rsid w:val="00483686"/>
    <w:rsid w:val="0048665C"/>
    <w:rsid w:val="00491101"/>
    <w:rsid w:val="004C4FB3"/>
    <w:rsid w:val="004C5BE1"/>
    <w:rsid w:val="004E4528"/>
    <w:rsid w:val="004F044D"/>
    <w:rsid w:val="004F6432"/>
    <w:rsid w:val="005042FB"/>
    <w:rsid w:val="0050746C"/>
    <w:rsid w:val="005124FA"/>
    <w:rsid w:val="00515FFF"/>
    <w:rsid w:val="00533123"/>
    <w:rsid w:val="0053771A"/>
    <w:rsid w:val="00553451"/>
    <w:rsid w:val="00560DB5"/>
    <w:rsid w:val="00562159"/>
    <w:rsid w:val="00563D1A"/>
    <w:rsid w:val="00566828"/>
    <w:rsid w:val="005674F5"/>
    <w:rsid w:val="005821E2"/>
    <w:rsid w:val="00594581"/>
    <w:rsid w:val="005A03E5"/>
    <w:rsid w:val="005B7436"/>
    <w:rsid w:val="005C584D"/>
    <w:rsid w:val="005E2D66"/>
    <w:rsid w:val="00607245"/>
    <w:rsid w:val="00607333"/>
    <w:rsid w:val="00614C33"/>
    <w:rsid w:val="00617396"/>
    <w:rsid w:val="00635F12"/>
    <w:rsid w:val="00645A25"/>
    <w:rsid w:val="006616F7"/>
    <w:rsid w:val="00665F40"/>
    <w:rsid w:val="00681362"/>
    <w:rsid w:val="0068309E"/>
    <w:rsid w:val="00685621"/>
    <w:rsid w:val="006A347D"/>
    <w:rsid w:val="006A4776"/>
    <w:rsid w:val="006D3D38"/>
    <w:rsid w:val="006E0A7B"/>
    <w:rsid w:val="006E198C"/>
    <w:rsid w:val="006F6954"/>
    <w:rsid w:val="007140B8"/>
    <w:rsid w:val="00717101"/>
    <w:rsid w:val="00721299"/>
    <w:rsid w:val="00750E95"/>
    <w:rsid w:val="00756DC4"/>
    <w:rsid w:val="00757599"/>
    <w:rsid w:val="007602BF"/>
    <w:rsid w:val="00762491"/>
    <w:rsid w:val="0076735E"/>
    <w:rsid w:val="00783C00"/>
    <w:rsid w:val="007B723F"/>
    <w:rsid w:val="007C3810"/>
    <w:rsid w:val="007C4BDF"/>
    <w:rsid w:val="007C5CE1"/>
    <w:rsid w:val="007D237B"/>
    <w:rsid w:val="007D33E7"/>
    <w:rsid w:val="007D365D"/>
    <w:rsid w:val="007D6F6A"/>
    <w:rsid w:val="007E0A08"/>
    <w:rsid w:val="007E4A90"/>
    <w:rsid w:val="007F0228"/>
    <w:rsid w:val="007F4444"/>
    <w:rsid w:val="007F6C1E"/>
    <w:rsid w:val="00813E16"/>
    <w:rsid w:val="00822761"/>
    <w:rsid w:val="00825DE3"/>
    <w:rsid w:val="00826586"/>
    <w:rsid w:val="00831D1F"/>
    <w:rsid w:val="0084211A"/>
    <w:rsid w:val="00853934"/>
    <w:rsid w:val="008549E3"/>
    <w:rsid w:val="00855F24"/>
    <w:rsid w:val="008631AC"/>
    <w:rsid w:val="00863699"/>
    <w:rsid w:val="00871183"/>
    <w:rsid w:val="00874F47"/>
    <w:rsid w:val="0087746D"/>
    <w:rsid w:val="00877585"/>
    <w:rsid w:val="00883773"/>
    <w:rsid w:val="00894959"/>
    <w:rsid w:val="008A2999"/>
    <w:rsid w:val="008A4A65"/>
    <w:rsid w:val="008B6DC5"/>
    <w:rsid w:val="008B76CC"/>
    <w:rsid w:val="008C0A13"/>
    <w:rsid w:val="008C3941"/>
    <w:rsid w:val="008D11CF"/>
    <w:rsid w:val="008F16A7"/>
    <w:rsid w:val="008F1ACA"/>
    <w:rsid w:val="00904D3C"/>
    <w:rsid w:val="00917608"/>
    <w:rsid w:val="00921EF1"/>
    <w:rsid w:val="00934976"/>
    <w:rsid w:val="00955235"/>
    <w:rsid w:val="0096458A"/>
    <w:rsid w:val="00965D7D"/>
    <w:rsid w:val="00982E09"/>
    <w:rsid w:val="0098315E"/>
    <w:rsid w:val="009D1C88"/>
    <w:rsid w:val="009F69BA"/>
    <w:rsid w:val="009F6FA7"/>
    <w:rsid w:val="009F7072"/>
    <w:rsid w:val="00A12485"/>
    <w:rsid w:val="00A22197"/>
    <w:rsid w:val="00A244D2"/>
    <w:rsid w:val="00A2579D"/>
    <w:rsid w:val="00A309B1"/>
    <w:rsid w:val="00A457A3"/>
    <w:rsid w:val="00A51377"/>
    <w:rsid w:val="00A52FA1"/>
    <w:rsid w:val="00A53692"/>
    <w:rsid w:val="00A56887"/>
    <w:rsid w:val="00A614FA"/>
    <w:rsid w:val="00A64687"/>
    <w:rsid w:val="00A7303D"/>
    <w:rsid w:val="00A83F52"/>
    <w:rsid w:val="00AB23EA"/>
    <w:rsid w:val="00AD2D83"/>
    <w:rsid w:val="00AF5C23"/>
    <w:rsid w:val="00AF64DE"/>
    <w:rsid w:val="00B02C2E"/>
    <w:rsid w:val="00B0535E"/>
    <w:rsid w:val="00B07C5A"/>
    <w:rsid w:val="00B32DBE"/>
    <w:rsid w:val="00B3628F"/>
    <w:rsid w:val="00B550DA"/>
    <w:rsid w:val="00B636D9"/>
    <w:rsid w:val="00B713B1"/>
    <w:rsid w:val="00B84162"/>
    <w:rsid w:val="00B922D3"/>
    <w:rsid w:val="00BA4BDA"/>
    <w:rsid w:val="00BB2109"/>
    <w:rsid w:val="00BB3FA3"/>
    <w:rsid w:val="00BB3FAB"/>
    <w:rsid w:val="00BB41E1"/>
    <w:rsid w:val="00BB7CEF"/>
    <w:rsid w:val="00BC02BE"/>
    <w:rsid w:val="00BD2185"/>
    <w:rsid w:val="00BE506E"/>
    <w:rsid w:val="00BF18CD"/>
    <w:rsid w:val="00C00493"/>
    <w:rsid w:val="00C0092D"/>
    <w:rsid w:val="00C3529D"/>
    <w:rsid w:val="00C41382"/>
    <w:rsid w:val="00C45963"/>
    <w:rsid w:val="00C7331A"/>
    <w:rsid w:val="00C7792F"/>
    <w:rsid w:val="00C90BF0"/>
    <w:rsid w:val="00C951D7"/>
    <w:rsid w:val="00CA5889"/>
    <w:rsid w:val="00CA787D"/>
    <w:rsid w:val="00CB5CAE"/>
    <w:rsid w:val="00CC4639"/>
    <w:rsid w:val="00CC668B"/>
    <w:rsid w:val="00CD3D08"/>
    <w:rsid w:val="00CE4ACE"/>
    <w:rsid w:val="00CE52DB"/>
    <w:rsid w:val="00CF2DAD"/>
    <w:rsid w:val="00D06CF4"/>
    <w:rsid w:val="00D1151F"/>
    <w:rsid w:val="00D222B1"/>
    <w:rsid w:val="00D22463"/>
    <w:rsid w:val="00D23CA4"/>
    <w:rsid w:val="00D23D31"/>
    <w:rsid w:val="00D30949"/>
    <w:rsid w:val="00D33A55"/>
    <w:rsid w:val="00D52B30"/>
    <w:rsid w:val="00D55C5E"/>
    <w:rsid w:val="00D5616F"/>
    <w:rsid w:val="00D56982"/>
    <w:rsid w:val="00D6275F"/>
    <w:rsid w:val="00D649A4"/>
    <w:rsid w:val="00D65CA4"/>
    <w:rsid w:val="00D81E66"/>
    <w:rsid w:val="00D96266"/>
    <w:rsid w:val="00DA688A"/>
    <w:rsid w:val="00DA752B"/>
    <w:rsid w:val="00DB0753"/>
    <w:rsid w:val="00DB205D"/>
    <w:rsid w:val="00DB2D04"/>
    <w:rsid w:val="00DB4372"/>
    <w:rsid w:val="00DC11B4"/>
    <w:rsid w:val="00DD474D"/>
    <w:rsid w:val="00DD7C63"/>
    <w:rsid w:val="00DE1519"/>
    <w:rsid w:val="00DE329D"/>
    <w:rsid w:val="00DE3936"/>
    <w:rsid w:val="00DE798C"/>
    <w:rsid w:val="00DF5485"/>
    <w:rsid w:val="00E20271"/>
    <w:rsid w:val="00E27EAE"/>
    <w:rsid w:val="00E352C4"/>
    <w:rsid w:val="00E40C20"/>
    <w:rsid w:val="00E42458"/>
    <w:rsid w:val="00E42571"/>
    <w:rsid w:val="00E55640"/>
    <w:rsid w:val="00E57C78"/>
    <w:rsid w:val="00E62528"/>
    <w:rsid w:val="00E6289F"/>
    <w:rsid w:val="00E733B7"/>
    <w:rsid w:val="00E74D9D"/>
    <w:rsid w:val="00E914AA"/>
    <w:rsid w:val="00E979A3"/>
    <w:rsid w:val="00EA2BD4"/>
    <w:rsid w:val="00EB0042"/>
    <w:rsid w:val="00EB0D1E"/>
    <w:rsid w:val="00EB31E1"/>
    <w:rsid w:val="00EC4C18"/>
    <w:rsid w:val="00EE2EE5"/>
    <w:rsid w:val="00F0047E"/>
    <w:rsid w:val="00F128A2"/>
    <w:rsid w:val="00F16A9D"/>
    <w:rsid w:val="00F16E7A"/>
    <w:rsid w:val="00F21915"/>
    <w:rsid w:val="00F24CA7"/>
    <w:rsid w:val="00F466AF"/>
    <w:rsid w:val="00F6117D"/>
    <w:rsid w:val="00F77666"/>
    <w:rsid w:val="00F96311"/>
    <w:rsid w:val="00F96761"/>
    <w:rsid w:val="00FA07B8"/>
    <w:rsid w:val="00FA104D"/>
    <w:rsid w:val="00FD0D67"/>
    <w:rsid w:val="00FD693E"/>
    <w:rsid w:val="00FE6EF9"/>
    <w:rsid w:val="00FE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da-DK"/>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da-DK"/>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 w:type="paragraph" w:customStyle="1" w:styleId="Default">
    <w:name w:val="Default"/>
    <w:rsid w:val="005124FA"/>
    <w:pPr>
      <w:autoSpaceDE w:val="0"/>
      <w:autoSpaceDN w:val="0"/>
      <w:adjustRightInd w:val="0"/>
    </w:pPr>
    <w:rPr>
      <w:color w:val="000000"/>
      <w:sz w:val="24"/>
      <w:szCs w:val="24"/>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da-DK"/>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da-DK"/>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 w:type="paragraph" w:customStyle="1" w:styleId="Default">
    <w:name w:val="Default"/>
    <w:rsid w:val="005124FA"/>
    <w:pPr>
      <w:autoSpaceDE w:val="0"/>
      <w:autoSpaceDN w:val="0"/>
      <w:adjustRightInd w:val="0"/>
    </w:pPr>
    <w:rPr>
      <w:color w:val="000000"/>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cea.ec.europa.eu/creative-europe/funding/support-for-film-education-2019_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acea.ec.europa.eu/creative-europe/library/eligibility-organisations-non-eu-countries_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0F73B-588F-459F-922F-2A3591920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1212</TotalTime>
  <Pages>4</Pages>
  <Words>996</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CALL FOR PROPOSALS – DG EAC N° 87/2004</vt:lpstr>
    </vt:vector>
  </TitlesOfParts>
  <Company>CDT</Company>
  <LinksUpToDate>false</LinksUpToDate>
  <CharactersWithSpaces>7629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PROPOSALS – DG EAC N° 87/2004</dc:title>
  <dc:creator>CDT</dc:creator>
  <cp:lastModifiedBy>TRUNFIO Letizia (EACEA)</cp:lastModifiedBy>
  <cp:revision>8</cp:revision>
  <cp:lastPrinted>2015-10-16T08:20:00Z</cp:lastPrinted>
  <dcterms:created xsi:type="dcterms:W3CDTF">2018-09-17T12:59:00Z</dcterms:created>
  <dcterms:modified xsi:type="dcterms:W3CDTF">2018-09-27T15:31:00Z</dcterms:modified>
</cp:coreProperties>
</file>