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65D" w:rsidRPr="00FF7598" w:rsidRDefault="005A4BE3" w:rsidP="001619A7">
      <w:pPr>
        <w:pStyle w:val="SectionTitle"/>
        <w:rPr>
          <w:sz w:val="24"/>
          <w:szCs w:val="24"/>
        </w:rPr>
      </w:pPr>
      <w:r w:rsidRPr="00FF7598">
        <w:rPr>
          <w:noProof/>
          <w:sz w:val="24"/>
          <w:szCs w:val="24"/>
          <w:lang w:val="en-GB" w:eastAsia="en-GB" w:bidi="ar-SA"/>
        </w:rPr>
        <w:drawing>
          <wp:inline distT="0" distB="0" distL="0" distR="0" wp14:anchorId="577AD3D2" wp14:editId="1E1D0053">
            <wp:extent cx="2011680" cy="1384935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058574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94" w:rsidRPr="00FF7598" w:rsidRDefault="00BE0E94" w:rsidP="00BE0E94">
      <w:pPr>
        <w:pStyle w:val="SectionTitle"/>
        <w:rPr>
          <w:color w:val="365F91"/>
        </w:rPr>
      </w:pPr>
      <w:r w:rsidRPr="00FF7598">
        <w:rPr>
          <w:color w:val="365F91"/>
        </w:rPr>
        <w:t>ТВОРЧЕСКА ЕВРОПА (</w:t>
      </w:r>
      <w:r w:rsidR="00704E4E" w:rsidRPr="00CE0689">
        <w:rPr>
          <w:color w:val="365F91"/>
        </w:rPr>
        <w:t>2014-2020</w:t>
      </w:r>
      <w:r w:rsidRPr="00FF7598">
        <w:rPr>
          <w:color w:val="365F91"/>
        </w:rPr>
        <w:t>г.)</w:t>
      </w:r>
    </w:p>
    <w:p w:rsidR="00BE0E94" w:rsidRPr="00FF7598" w:rsidRDefault="00BE0E94" w:rsidP="00BE0E94">
      <w:pPr>
        <w:pStyle w:val="SectionTitle"/>
        <w:rPr>
          <w:color w:val="365F91"/>
        </w:rPr>
      </w:pPr>
      <w:r w:rsidRPr="00FF7598">
        <w:rPr>
          <w:color w:val="365F91"/>
        </w:rPr>
        <w:t>Подпрограма „МЕДИА“</w:t>
      </w:r>
    </w:p>
    <w:p w:rsidR="001619A7" w:rsidRPr="00593AA0" w:rsidRDefault="00BE0E94" w:rsidP="001619A7">
      <w:pPr>
        <w:pStyle w:val="SectionTitle"/>
        <w:rPr>
          <w:sz w:val="24"/>
          <w:szCs w:val="24"/>
        </w:rPr>
      </w:pPr>
      <w:r w:rsidRPr="00593AA0">
        <w:rPr>
          <w:sz w:val="24"/>
        </w:rPr>
        <w:t xml:space="preserve">Покана за представяне на предложения  </w:t>
      </w:r>
      <w:r w:rsidR="005A4BE3" w:rsidRPr="00593AA0">
        <w:rPr>
          <w:sz w:val="24"/>
        </w:rPr>
        <w:t>– EACEA/33/2018</w:t>
      </w:r>
    </w:p>
    <w:p w:rsidR="00BE0E94" w:rsidRPr="00593AA0" w:rsidRDefault="00BE0E94" w:rsidP="00BE0E94">
      <w:pPr>
        <w:suppressAutoHyphens/>
        <w:jc w:val="center"/>
        <w:rPr>
          <w:b/>
          <w:i/>
        </w:rPr>
      </w:pPr>
      <w:r w:rsidRPr="00593AA0">
        <w:rPr>
          <w:b/>
          <w:i/>
        </w:rPr>
        <w:t>Подкрепа за кинематографичното образование</w:t>
      </w:r>
    </w:p>
    <w:p w:rsidR="00863699" w:rsidRPr="00593AA0" w:rsidRDefault="00863699" w:rsidP="0068309E">
      <w:pPr>
        <w:suppressAutoHyphens/>
        <w:jc w:val="both"/>
        <w:rPr>
          <w:b/>
          <w:smallCaps/>
          <w:sz w:val="22"/>
          <w:szCs w:val="22"/>
        </w:rPr>
      </w:pPr>
    </w:p>
    <w:p w:rsidR="009B256B" w:rsidRPr="00593AA0" w:rsidRDefault="009B256B" w:rsidP="009B256B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eastAsia="en-US" w:bidi="ar-SA"/>
        </w:rPr>
      </w:pPr>
      <w:r w:rsidRPr="00593AA0">
        <w:rPr>
          <w:b/>
          <w:smallCaps/>
          <w:sz w:val="22"/>
          <w:szCs w:val="22"/>
          <w:lang w:eastAsia="en-US" w:bidi="ar-SA"/>
        </w:rPr>
        <w:t>Цели и описание</w:t>
      </w:r>
    </w:p>
    <w:p w:rsidR="009B256B" w:rsidRPr="00593AA0" w:rsidRDefault="009B256B" w:rsidP="00CC54D5">
      <w:pPr>
        <w:autoSpaceDE w:val="0"/>
        <w:autoSpaceDN w:val="0"/>
        <w:adjustRightInd w:val="0"/>
        <w:jc w:val="both"/>
        <w:rPr>
          <w:rFonts w:eastAsia="Arial Unicode MS"/>
          <w:color w:val="000000"/>
          <w:sz w:val="22"/>
          <w:szCs w:val="22"/>
          <w:lang w:eastAsia="en-GB" w:bidi="ar-SA"/>
        </w:rPr>
      </w:pPr>
      <w:r w:rsidRPr="00593AA0">
        <w:rPr>
          <w:color w:val="000000"/>
          <w:sz w:val="22"/>
          <w:szCs w:val="22"/>
          <w:lang w:eastAsia="en-GB" w:bidi="ar-SA"/>
        </w:rPr>
        <w:t>Настоящата покана за представяне на предложения се основава на Регламент (ЕС) № 1295/2013 на Европейския парламент и на Съвета от 11 декември 2013 година , който е свързан с изпълнението на програма за оказване на подкрепа за секторите на културата и творчеството в Европа (ТВОРЧЕСКА ЕВРОПА) и неговата поправка от 27.06.2014 г</w:t>
      </w:r>
      <w:r w:rsidRPr="00593AA0">
        <w:rPr>
          <w:color w:val="000000"/>
          <w:sz w:val="22"/>
          <w:szCs w:val="22"/>
          <w:vertAlign w:val="superscript"/>
          <w:lang w:val="en-GB" w:eastAsia="en-GB" w:bidi="ar-SA"/>
        </w:rPr>
        <w:footnoteReference w:id="1"/>
      </w:r>
      <w:r w:rsidRPr="00593AA0">
        <w:rPr>
          <w:color w:val="000000"/>
          <w:sz w:val="22"/>
          <w:szCs w:val="22"/>
          <w:lang w:eastAsia="en-GB" w:bidi="ar-SA"/>
        </w:rPr>
        <w:t>.</w:t>
      </w:r>
    </w:p>
    <w:p w:rsidR="009B256B" w:rsidRPr="00593AA0" w:rsidRDefault="009B256B" w:rsidP="00CC54D5">
      <w:pPr>
        <w:spacing w:after="240"/>
        <w:jc w:val="both"/>
        <w:rPr>
          <w:rFonts w:eastAsia="Arial Unicode MS"/>
          <w:sz w:val="22"/>
          <w:szCs w:val="22"/>
          <w:lang w:eastAsia="en-US" w:bidi="ar-SA"/>
        </w:rPr>
      </w:pPr>
      <w:r w:rsidRPr="00593AA0">
        <w:rPr>
          <w:rFonts w:eastAsia="Arial Unicode MS"/>
          <w:sz w:val="22"/>
          <w:szCs w:val="22"/>
          <w:lang w:eastAsia="en-US" w:bidi="ar-SA"/>
        </w:rPr>
        <w:t xml:space="preserve"> </w:t>
      </w:r>
    </w:p>
    <w:p w:rsidR="009B256B" w:rsidRPr="00593AA0" w:rsidRDefault="009B256B" w:rsidP="009B256B">
      <w:pPr>
        <w:widowControl w:val="0"/>
        <w:autoSpaceDE w:val="0"/>
        <w:autoSpaceDN w:val="0"/>
        <w:adjustRightInd w:val="0"/>
        <w:spacing w:before="32" w:line="275" w:lineRule="auto"/>
        <w:rPr>
          <w:sz w:val="22"/>
          <w:szCs w:val="22"/>
          <w:lang w:eastAsia="en-GB" w:bidi="ar-SA"/>
        </w:rPr>
      </w:pPr>
      <w:r w:rsidRPr="00593AA0">
        <w:rPr>
          <w:sz w:val="22"/>
          <w:lang w:eastAsia="en-GB" w:bidi="ar-SA"/>
        </w:rPr>
        <w:t>В рамките на специфичната цел за насърчаване на транснационалното разпространение един от приоритетите на подпрограма „МЕДИА“ е</w:t>
      </w:r>
      <w:r w:rsidRPr="00593AA0">
        <w:rPr>
          <w:sz w:val="22"/>
          <w:szCs w:val="22"/>
          <w:lang w:eastAsia="en-GB" w:bidi="ar-SA"/>
        </w:rPr>
        <w:t>:</w:t>
      </w:r>
    </w:p>
    <w:p w:rsidR="009B256B" w:rsidRPr="00593AA0" w:rsidRDefault="009B256B" w:rsidP="009B256B">
      <w:pPr>
        <w:widowControl w:val="0"/>
        <w:autoSpaceDE w:val="0"/>
        <w:autoSpaceDN w:val="0"/>
        <w:adjustRightInd w:val="0"/>
        <w:spacing w:before="32" w:line="275" w:lineRule="auto"/>
        <w:rPr>
          <w:sz w:val="22"/>
          <w:szCs w:val="22"/>
          <w:lang w:eastAsia="en-GB" w:bidi="ar-SA"/>
        </w:rPr>
      </w:pPr>
    </w:p>
    <w:p w:rsidR="009B256B" w:rsidRPr="00593AA0" w:rsidRDefault="009B256B" w:rsidP="009B256B">
      <w:pPr>
        <w:widowControl w:val="0"/>
        <w:numPr>
          <w:ilvl w:val="0"/>
          <w:numId w:val="12"/>
        </w:numPr>
        <w:tabs>
          <w:tab w:val="left" w:pos="792"/>
        </w:tabs>
        <w:autoSpaceDE w:val="0"/>
        <w:autoSpaceDN w:val="0"/>
        <w:adjustRightInd w:val="0"/>
        <w:spacing w:after="200" w:line="276" w:lineRule="auto"/>
        <w:rPr>
          <w:sz w:val="22"/>
          <w:szCs w:val="22"/>
          <w:lang w:eastAsia="en-GB" w:bidi="ar-SA"/>
        </w:rPr>
      </w:pPr>
      <w:r w:rsidRPr="00593AA0">
        <w:rPr>
          <w:sz w:val="22"/>
          <w:szCs w:val="22"/>
          <w:lang w:eastAsia="en-GB" w:bidi="ar-SA"/>
        </w:rPr>
        <w:t xml:space="preserve">подкрепа за привличане на публика като средство за стимулиране на интереса към европейските аудио-визуални произведения и подобряване на достъпа до тях, по-специално чрез популяризиране, организиране на събития, филмова грамотност и фестивали; </w:t>
      </w:r>
    </w:p>
    <w:p w:rsidR="009B256B" w:rsidRPr="00593AA0" w:rsidRDefault="009B256B" w:rsidP="009B256B">
      <w:pPr>
        <w:widowControl w:val="0"/>
        <w:tabs>
          <w:tab w:val="left" w:pos="1180"/>
        </w:tabs>
        <w:autoSpaceDE w:val="0"/>
        <w:autoSpaceDN w:val="0"/>
        <w:adjustRightInd w:val="0"/>
        <w:rPr>
          <w:sz w:val="22"/>
          <w:szCs w:val="22"/>
          <w:lang w:eastAsia="en-GB" w:bidi="ar-SA"/>
        </w:rPr>
      </w:pPr>
    </w:p>
    <w:p w:rsidR="009B256B" w:rsidRPr="00593AA0" w:rsidRDefault="009B256B" w:rsidP="009B256B">
      <w:pPr>
        <w:widowControl w:val="0"/>
        <w:tabs>
          <w:tab w:val="left" w:pos="1180"/>
        </w:tabs>
        <w:autoSpaceDE w:val="0"/>
        <w:autoSpaceDN w:val="0"/>
        <w:adjustRightInd w:val="0"/>
        <w:rPr>
          <w:sz w:val="22"/>
          <w:szCs w:val="22"/>
          <w:lang w:eastAsia="en-GB" w:bidi="ar-SA"/>
        </w:rPr>
      </w:pPr>
      <w:r w:rsidRPr="00593AA0">
        <w:rPr>
          <w:sz w:val="22"/>
          <w:lang w:eastAsia="en-GB" w:bidi="ar-SA"/>
        </w:rPr>
        <w:t>Подпрограма „МЕДИА“ предоставя подкрепа за</w:t>
      </w:r>
      <w:r w:rsidRPr="00593AA0">
        <w:rPr>
          <w:sz w:val="22"/>
          <w:szCs w:val="22"/>
          <w:lang w:eastAsia="en-GB" w:bidi="ar-SA"/>
        </w:rPr>
        <w:t>:</w:t>
      </w:r>
    </w:p>
    <w:p w:rsidR="009B256B" w:rsidRPr="00593AA0" w:rsidRDefault="009B256B" w:rsidP="009B256B">
      <w:pPr>
        <w:jc w:val="both"/>
        <w:rPr>
          <w:bCs/>
          <w:sz w:val="22"/>
          <w:szCs w:val="22"/>
          <w:lang w:eastAsia="en-GB" w:bidi="ar-SA"/>
        </w:rPr>
      </w:pPr>
    </w:p>
    <w:p w:rsidR="009B256B" w:rsidRPr="00593AA0" w:rsidRDefault="009B256B" w:rsidP="009B256B">
      <w:pPr>
        <w:numPr>
          <w:ilvl w:val="0"/>
          <w:numId w:val="11"/>
        </w:numPr>
        <w:spacing w:after="200" w:line="276" w:lineRule="auto"/>
        <w:jc w:val="both"/>
        <w:rPr>
          <w:bCs/>
          <w:sz w:val="22"/>
          <w:szCs w:val="22"/>
          <w:lang w:eastAsia="en-GB" w:bidi="ar-SA"/>
        </w:rPr>
      </w:pPr>
      <w:r w:rsidRPr="00593AA0">
        <w:rPr>
          <w:bCs/>
          <w:sz w:val="22"/>
          <w:szCs w:val="22"/>
          <w:lang w:eastAsia="en-GB" w:bidi="ar-SA"/>
        </w:rPr>
        <w:t>дейности, насочени към стимулиране на филмовата грамотност и повишаване на познанията на публиката за европейските аудио-визуални произведения и интереса ѝ към тях, включително аудио-визуалното и кинематографичното наследство, преди всичко сред младата публика;</w:t>
      </w:r>
    </w:p>
    <w:p w:rsidR="009B256B" w:rsidRPr="00593AA0" w:rsidRDefault="009B256B" w:rsidP="009B256B">
      <w:pPr>
        <w:jc w:val="both"/>
        <w:rPr>
          <w:bCs/>
          <w:sz w:val="22"/>
          <w:szCs w:val="22"/>
          <w:lang w:eastAsia="en-GB" w:bidi="ar-SA"/>
        </w:rPr>
      </w:pPr>
    </w:p>
    <w:p w:rsidR="009B256B" w:rsidRPr="00593AA0" w:rsidRDefault="009B256B" w:rsidP="009B256B">
      <w:pPr>
        <w:numPr>
          <w:ilvl w:val="0"/>
          <w:numId w:val="11"/>
        </w:numPr>
        <w:spacing w:after="200" w:line="276" w:lineRule="auto"/>
        <w:jc w:val="both"/>
        <w:rPr>
          <w:bCs/>
          <w:sz w:val="22"/>
          <w:szCs w:val="22"/>
          <w:lang w:eastAsia="en-GB" w:bidi="ar-SA"/>
        </w:rPr>
      </w:pPr>
      <w:r w:rsidRPr="00593AA0">
        <w:rPr>
          <w:bCs/>
          <w:sz w:val="22"/>
          <w:szCs w:val="22"/>
          <w:lang w:eastAsia="en-GB" w:bidi="ar-SA"/>
        </w:rPr>
        <w:t>улесняване на разпространението на европейските филми по целия свят, както и на международни филми в Съюза чрез всякакви платформи за разпространение, посредством международни проекти за сътрудничество в аудио-визуалния сектор.</w:t>
      </w:r>
    </w:p>
    <w:p w:rsidR="009B256B" w:rsidRPr="00593AA0" w:rsidRDefault="009B256B" w:rsidP="009B256B">
      <w:pPr>
        <w:keepNext/>
        <w:numPr>
          <w:ilvl w:val="0"/>
          <w:numId w:val="1"/>
        </w:numPr>
        <w:spacing w:before="240" w:after="240"/>
        <w:outlineLvl w:val="0"/>
        <w:rPr>
          <w:b/>
          <w:smallCaps/>
          <w:sz w:val="22"/>
          <w:szCs w:val="22"/>
          <w:lang w:eastAsia="en-US" w:bidi="ar-SA"/>
        </w:rPr>
      </w:pPr>
      <w:r w:rsidRPr="00593AA0">
        <w:rPr>
          <w:b/>
          <w:smallCaps/>
          <w:sz w:val="22"/>
          <w:szCs w:val="22"/>
          <w:lang w:eastAsia="en-US" w:bidi="ar-SA"/>
        </w:rPr>
        <w:lastRenderedPageBreak/>
        <w:t>Допустими кандидати</w:t>
      </w:r>
    </w:p>
    <w:p w:rsidR="009B256B" w:rsidRPr="00593AA0" w:rsidRDefault="009B256B" w:rsidP="009B256B">
      <w:pPr>
        <w:spacing w:before="120" w:after="240"/>
        <w:jc w:val="both"/>
        <w:rPr>
          <w:rFonts w:eastAsia="Arial Unicode MS"/>
          <w:sz w:val="22"/>
          <w:szCs w:val="22"/>
          <w:lang w:eastAsia="en-GB" w:bidi="ar-SA"/>
        </w:rPr>
      </w:pPr>
      <w:r w:rsidRPr="00593AA0">
        <w:rPr>
          <w:rFonts w:eastAsia="Arial Unicode MS"/>
          <w:sz w:val="22"/>
          <w:szCs w:val="22"/>
          <w:lang w:eastAsia="en-GB" w:bidi="ar-SA"/>
        </w:rPr>
        <w:t xml:space="preserve">Кандидатът трябва да е обединение (ръководител на проекта и поне двама партньори) на европейски юридически лица </w:t>
      </w:r>
      <w:r w:rsidRPr="00593AA0">
        <w:rPr>
          <w:sz w:val="22"/>
          <w:lang w:eastAsia="en-GB" w:bidi="ar-SA"/>
        </w:rPr>
        <w:t>(частни фирми, организации с нестопанска цел, асоциации, благотворителни организации, фондации, общини/градски съвети и пр.), установени в една от държавите, участващи в подпрограма „МЕДИА“ и притежавани пряко или чрез мажоритарно участие от граждани на такива държави</w:t>
      </w:r>
      <w:r w:rsidRPr="00593AA0">
        <w:rPr>
          <w:rFonts w:eastAsia="Arial Unicode MS"/>
          <w:sz w:val="22"/>
          <w:szCs w:val="22"/>
          <w:lang w:eastAsia="en-GB" w:bidi="ar-SA"/>
        </w:rPr>
        <w:t>.</w:t>
      </w:r>
    </w:p>
    <w:p w:rsidR="009B256B" w:rsidRPr="00593AA0" w:rsidRDefault="009B256B" w:rsidP="009B256B">
      <w:pPr>
        <w:spacing w:after="120"/>
        <w:jc w:val="both"/>
        <w:rPr>
          <w:sz w:val="22"/>
          <w:szCs w:val="22"/>
          <w:lang w:eastAsia="en-GB" w:bidi="ar-SA"/>
        </w:rPr>
      </w:pPr>
      <w:r w:rsidRPr="00593AA0">
        <w:rPr>
          <w:noProof/>
          <w:sz w:val="22"/>
          <w:szCs w:val="22"/>
          <w:lang w:eastAsia="en-GB" w:bidi="ar-SA"/>
        </w:rPr>
        <w:t xml:space="preserve">Допускат се заявления за кандидатстване от юридически лица, установени в държава, попадаща в някоя от долуизброените категории, при условие че са спазени всички условия по член 8 от Регламента </w:t>
      </w:r>
      <w:r w:rsidRPr="00593AA0">
        <w:rPr>
          <w:sz w:val="22"/>
          <w:szCs w:val="22"/>
          <w:lang w:eastAsia="en-GB" w:bidi="ar-SA"/>
        </w:rPr>
        <w:t>за създаване на програма „Творческа Европа“</w:t>
      </w:r>
      <w:r w:rsidRPr="00593AA0">
        <w:rPr>
          <w:noProof/>
          <w:sz w:val="22"/>
          <w:szCs w:val="22"/>
          <w:lang w:eastAsia="en-GB" w:bidi="ar-SA"/>
        </w:rPr>
        <w:t>:</w:t>
      </w:r>
      <w:r w:rsidRPr="00593AA0">
        <w:rPr>
          <w:sz w:val="22"/>
          <w:szCs w:val="22"/>
          <w:lang w:eastAsia="en-GB" w:bidi="ar-SA"/>
        </w:rPr>
        <w:t xml:space="preserve"> </w:t>
      </w:r>
    </w:p>
    <w:p w:rsidR="009B256B" w:rsidRPr="00593AA0" w:rsidRDefault="009B256B" w:rsidP="009B256B">
      <w:pPr>
        <w:spacing w:after="60" w:line="274" w:lineRule="exact"/>
        <w:ind w:left="709" w:hanging="345"/>
        <w:jc w:val="both"/>
        <w:rPr>
          <w:sz w:val="22"/>
          <w:szCs w:val="22"/>
          <w:lang w:eastAsia="en-GB" w:bidi="ar-SA"/>
        </w:rPr>
      </w:pPr>
      <w:r w:rsidRPr="00593AA0">
        <w:rPr>
          <w:sz w:val="22"/>
          <w:szCs w:val="22"/>
          <w:lang w:eastAsia="en-GB" w:bidi="ar-SA"/>
        </w:rPr>
        <w:t>-</w:t>
      </w:r>
      <w:r w:rsidRPr="00593AA0">
        <w:rPr>
          <w:sz w:val="22"/>
          <w:szCs w:val="22"/>
          <w:lang w:eastAsia="en-GB" w:bidi="ar-SA"/>
        </w:rPr>
        <w:tab/>
      </w:r>
      <w:r w:rsidRPr="00593AA0">
        <w:rPr>
          <w:color w:val="000000"/>
          <w:sz w:val="22"/>
          <w:szCs w:val="22"/>
          <w:lang w:eastAsia="en-GB" w:bidi="ar-SA"/>
        </w:rPr>
        <w:t>Държавите — членки на ЕС, и отвъдморските страни и територии, които се допускат за участие в програмата съгласно член 58 от Решение 2001/822/ЕО на Съвета;</w:t>
      </w:r>
    </w:p>
    <w:p w:rsidR="009B256B" w:rsidRPr="00593AA0" w:rsidRDefault="009B256B" w:rsidP="009B256B">
      <w:pPr>
        <w:spacing w:after="60" w:line="274" w:lineRule="exact"/>
        <w:ind w:left="709" w:hanging="345"/>
        <w:jc w:val="both"/>
        <w:rPr>
          <w:sz w:val="22"/>
          <w:szCs w:val="22"/>
          <w:lang w:eastAsia="en-GB" w:bidi="ar-SA"/>
        </w:rPr>
      </w:pPr>
      <w:r w:rsidRPr="00593AA0">
        <w:rPr>
          <w:sz w:val="22"/>
          <w:szCs w:val="22"/>
          <w:lang w:eastAsia="en-GB" w:bidi="ar-SA"/>
        </w:rPr>
        <w:t>-</w:t>
      </w:r>
      <w:r w:rsidRPr="00593AA0">
        <w:rPr>
          <w:sz w:val="22"/>
          <w:szCs w:val="22"/>
          <w:lang w:eastAsia="en-GB" w:bidi="ar-SA"/>
        </w:rPr>
        <w:tab/>
        <w:t>д</w:t>
      </w:r>
      <w:r w:rsidRPr="00593AA0">
        <w:rPr>
          <w:color w:val="000000"/>
          <w:sz w:val="22"/>
          <w:szCs w:val="22"/>
          <w:lang w:eastAsia="en-GB" w:bidi="ar-SA"/>
        </w:rPr>
        <w:t>ържавите в процес на присъединяване, страните кандидатки и потенциалните страни кандидатки, ползващи се от предприсъединителна стратегия, в съответствие с общите принципи и общите условия и процедури за участието на тези държави в програмите на Съюза, установени в съответните рамкови споразумения, решенията на Съвета за асоцииране или други подобни споразумения</w:t>
      </w:r>
      <w:r w:rsidRPr="00593AA0">
        <w:rPr>
          <w:sz w:val="22"/>
          <w:szCs w:val="22"/>
          <w:lang w:eastAsia="en-GB" w:bidi="ar-SA"/>
        </w:rPr>
        <w:t>;</w:t>
      </w:r>
    </w:p>
    <w:p w:rsidR="009B256B" w:rsidRPr="00593AA0" w:rsidRDefault="009B256B" w:rsidP="009B256B">
      <w:pPr>
        <w:spacing w:after="60" w:line="274" w:lineRule="exact"/>
        <w:ind w:left="709" w:hanging="345"/>
        <w:jc w:val="both"/>
        <w:rPr>
          <w:sz w:val="22"/>
          <w:szCs w:val="22"/>
          <w:lang w:eastAsia="en-GB" w:bidi="ar-SA"/>
        </w:rPr>
      </w:pPr>
      <w:r w:rsidRPr="00593AA0">
        <w:rPr>
          <w:sz w:val="22"/>
          <w:szCs w:val="22"/>
          <w:lang w:eastAsia="en-GB" w:bidi="ar-SA"/>
        </w:rPr>
        <w:t>-</w:t>
      </w:r>
      <w:r w:rsidRPr="00593AA0">
        <w:rPr>
          <w:sz w:val="22"/>
          <w:szCs w:val="22"/>
          <w:lang w:eastAsia="en-GB" w:bidi="ar-SA"/>
        </w:rPr>
        <w:tab/>
        <w:t>д</w:t>
      </w:r>
      <w:r w:rsidRPr="00593AA0">
        <w:rPr>
          <w:color w:val="000000"/>
          <w:sz w:val="22"/>
          <w:szCs w:val="22"/>
          <w:lang w:eastAsia="en-GB" w:bidi="ar-SA"/>
        </w:rPr>
        <w:t>ържавите от ЕАСТ, които са членки на ЕИП, в съответствие с разпоредбите на Споразумението за ЕИП</w:t>
      </w:r>
      <w:r w:rsidRPr="00593AA0">
        <w:rPr>
          <w:sz w:val="22"/>
          <w:szCs w:val="22"/>
          <w:lang w:eastAsia="en-GB" w:bidi="ar-SA"/>
        </w:rPr>
        <w:t>;</w:t>
      </w:r>
    </w:p>
    <w:p w:rsidR="009B256B" w:rsidRPr="00593AA0" w:rsidRDefault="009B256B" w:rsidP="009B256B">
      <w:pPr>
        <w:spacing w:after="60" w:line="274" w:lineRule="exact"/>
        <w:ind w:left="709" w:hanging="345"/>
        <w:jc w:val="both"/>
        <w:rPr>
          <w:sz w:val="22"/>
          <w:szCs w:val="22"/>
          <w:lang w:eastAsia="en-GB" w:bidi="ar-SA"/>
        </w:rPr>
      </w:pPr>
      <w:r w:rsidRPr="00593AA0">
        <w:rPr>
          <w:sz w:val="22"/>
          <w:szCs w:val="22"/>
          <w:lang w:eastAsia="en-GB" w:bidi="ar-SA"/>
        </w:rPr>
        <w:t>-</w:t>
      </w:r>
      <w:r w:rsidRPr="00593AA0">
        <w:rPr>
          <w:sz w:val="22"/>
          <w:szCs w:val="22"/>
          <w:lang w:eastAsia="en-GB" w:bidi="ar-SA"/>
        </w:rPr>
        <w:tab/>
        <w:t>К</w:t>
      </w:r>
      <w:r w:rsidRPr="00593AA0">
        <w:rPr>
          <w:color w:val="000000"/>
          <w:sz w:val="22"/>
          <w:szCs w:val="22"/>
          <w:lang w:eastAsia="en-GB" w:bidi="ar-SA"/>
        </w:rPr>
        <w:t>онфедерация Швейцария въз основа на двустранно споразумение, което следва да бъде сключено с тази държава</w:t>
      </w:r>
      <w:r w:rsidRPr="00593AA0">
        <w:rPr>
          <w:sz w:val="22"/>
          <w:szCs w:val="22"/>
          <w:lang w:eastAsia="en-GB" w:bidi="ar-SA"/>
        </w:rPr>
        <w:t>;</w:t>
      </w:r>
    </w:p>
    <w:p w:rsidR="009B256B" w:rsidRPr="00593AA0" w:rsidRDefault="009B256B" w:rsidP="009B256B">
      <w:pPr>
        <w:spacing w:after="180" w:line="274" w:lineRule="exact"/>
        <w:ind w:left="709" w:hanging="345"/>
        <w:jc w:val="both"/>
        <w:rPr>
          <w:sz w:val="22"/>
          <w:szCs w:val="22"/>
          <w:lang w:eastAsia="en-GB" w:bidi="ar-SA"/>
        </w:rPr>
      </w:pPr>
      <w:r w:rsidRPr="00593AA0">
        <w:rPr>
          <w:sz w:val="22"/>
          <w:szCs w:val="22"/>
          <w:lang w:eastAsia="en-GB" w:bidi="ar-SA"/>
        </w:rPr>
        <w:t>-</w:t>
      </w:r>
      <w:r w:rsidRPr="00593AA0">
        <w:rPr>
          <w:sz w:val="22"/>
          <w:szCs w:val="22"/>
          <w:lang w:eastAsia="en-GB" w:bidi="ar-SA"/>
        </w:rPr>
        <w:tab/>
        <w:t>д</w:t>
      </w:r>
      <w:r w:rsidRPr="00593AA0">
        <w:rPr>
          <w:color w:val="000000"/>
          <w:sz w:val="22"/>
          <w:szCs w:val="22"/>
          <w:lang w:eastAsia="en-GB" w:bidi="ar-SA"/>
        </w:rPr>
        <w:t>ържавите, обхванати от европейската политика за съседство, в съответствие с процедурите, установени с тези държави съгласно рамковите споразумения, в които се предвижда тяхното участие в програмите на Европейския съюз</w:t>
      </w:r>
      <w:r w:rsidRPr="00593AA0">
        <w:rPr>
          <w:sz w:val="22"/>
          <w:szCs w:val="22"/>
          <w:lang w:eastAsia="en-GB" w:bidi="ar-SA"/>
        </w:rPr>
        <w:t>.</w:t>
      </w:r>
    </w:p>
    <w:p w:rsidR="009B256B" w:rsidRPr="00593AA0" w:rsidRDefault="009B256B" w:rsidP="009B256B">
      <w:pPr>
        <w:spacing w:after="180" w:line="274" w:lineRule="exact"/>
        <w:jc w:val="both"/>
        <w:rPr>
          <w:sz w:val="22"/>
          <w:szCs w:val="22"/>
          <w:lang w:eastAsia="en-GB" w:bidi="ar-SA"/>
        </w:rPr>
      </w:pPr>
      <w:r w:rsidRPr="00593AA0">
        <w:rPr>
          <w:sz w:val="22"/>
          <w:szCs w:val="22"/>
          <w:lang w:eastAsia="en-GB" w:bidi="ar-SA"/>
        </w:rPr>
        <w:t>П</w:t>
      </w:r>
      <w:r w:rsidRPr="00593AA0">
        <w:rPr>
          <w:color w:val="000000"/>
          <w:sz w:val="22"/>
          <w:szCs w:val="22"/>
          <w:lang w:eastAsia="en-GB" w:bidi="ar-SA"/>
        </w:rPr>
        <w:t>рограмата е отворена също така за действия, включващи двустранно или многостранно сътрудничество и насочени към определени държави или региони, въз основа на допълнителни средства за участие, плащани от, и специфични споразумения, които следва да бъдат договорени с тези държави или региони</w:t>
      </w:r>
      <w:r w:rsidRPr="00593AA0">
        <w:rPr>
          <w:sz w:val="22"/>
          <w:szCs w:val="22"/>
          <w:lang w:eastAsia="en-GB" w:bidi="ar-SA"/>
        </w:rPr>
        <w:t>.</w:t>
      </w:r>
    </w:p>
    <w:p w:rsidR="009B256B" w:rsidRPr="00593AA0" w:rsidRDefault="009B256B" w:rsidP="009B256B">
      <w:pPr>
        <w:spacing w:after="180" w:line="274" w:lineRule="exact"/>
        <w:jc w:val="both"/>
        <w:rPr>
          <w:sz w:val="22"/>
          <w:szCs w:val="22"/>
          <w:lang w:eastAsia="en-GB" w:bidi="ar-SA"/>
        </w:rPr>
      </w:pPr>
      <w:r w:rsidRPr="00593AA0">
        <w:rPr>
          <w:sz w:val="22"/>
          <w:szCs w:val="22"/>
          <w:lang w:eastAsia="en-GB" w:bidi="ar-SA"/>
        </w:rPr>
        <w:t>Програмата дава възможност за сътрудничество и съвместни действия с държави, които не участват в програмата, и с международни организации, действащи в секторите на културата и творчеството, напр. Юнеско, Съвета на Европа, Организацията за икономическо сътрудничество и развитие и Световната организация за интелектуална собственост, въз основа на съвместен принос за осъществяването на целите на програмата.</w:t>
      </w:r>
    </w:p>
    <w:p w:rsidR="009B256B" w:rsidRPr="00593AA0" w:rsidRDefault="009B256B" w:rsidP="009B256B">
      <w:pPr>
        <w:jc w:val="both"/>
        <w:rPr>
          <w:sz w:val="22"/>
          <w:szCs w:val="22"/>
          <w:lang w:eastAsia="en-GB" w:bidi="ar-SA"/>
        </w:rPr>
      </w:pPr>
      <w:r w:rsidRPr="00593AA0">
        <w:rPr>
          <w:sz w:val="22"/>
          <w:szCs w:val="22"/>
          <w:lang w:eastAsia="en-GB" w:bidi="ar-SA"/>
        </w:rPr>
        <w:t xml:space="preserve">Предложения на кандидати от страни извън ЕС могат да бъдат избрани, при условие че на датата на решението за възлагане са налице подписани споразумения, с които се уреждат условията за участие на тези държави в програмата, създадена с горепосочения регламент. </w:t>
      </w:r>
    </w:p>
    <w:p w:rsidR="000139A4" w:rsidRPr="00593AA0" w:rsidRDefault="009B256B" w:rsidP="009B256B">
      <w:pPr>
        <w:jc w:val="both"/>
        <w:rPr>
          <w:rFonts w:eastAsia="Calibri"/>
          <w:sz w:val="22"/>
          <w:szCs w:val="22"/>
        </w:rPr>
      </w:pPr>
      <w:r w:rsidRPr="00593AA0">
        <w:rPr>
          <w:sz w:val="22"/>
          <w:szCs w:val="22"/>
          <w:lang w:eastAsia="en-GB" w:bidi="ar-SA"/>
        </w:rPr>
        <w:t xml:space="preserve">(Актуален списък с държавите, които отговарят на условията по член 8 от Регламента и с които Комисията е започнала преговори, може да бъде намерен на следния адрес: </w:t>
      </w:r>
      <w:hyperlink r:id="rId10" w:history="1">
        <w:r w:rsidR="005A4BE3" w:rsidRPr="00593AA0">
          <w:rPr>
            <w:rStyle w:val="Hyperlink"/>
            <w:color w:val="auto"/>
            <w:sz w:val="22"/>
          </w:rPr>
          <w:t>http://eacea.ec.europa.eu/creative-europe/library/eligibility-organisations-non-eu-countries_en</w:t>
        </w:r>
      </w:hyperlink>
      <w:r w:rsidR="005A4BE3" w:rsidRPr="00593AA0">
        <w:rPr>
          <w:sz w:val="22"/>
        </w:rPr>
        <w:t>).</w:t>
      </w:r>
    </w:p>
    <w:p w:rsidR="001337F5" w:rsidRPr="00593AA0" w:rsidRDefault="001337F5" w:rsidP="001337F5">
      <w:pPr>
        <w:jc w:val="both"/>
        <w:rPr>
          <w:rFonts w:eastAsia="Calibri"/>
          <w:sz w:val="22"/>
          <w:szCs w:val="22"/>
        </w:rPr>
      </w:pPr>
    </w:p>
    <w:p w:rsidR="001337F5" w:rsidRPr="00593AA0" w:rsidRDefault="005A4BE3" w:rsidP="001337F5">
      <w:pPr>
        <w:jc w:val="both"/>
        <w:rPr>
          <w:rFonts w:eastAsia="Calibri"/>
          <w:sz w:val="22"/>
          <w:szCs w:val="22"/>
        </w:rPr>
      </w:pPr>
      <w:r w:rsidRPr="00593AA0">
        <w:rPr>
          <w:sz w:val="22"/>
        </w:rPr>
        <w:t>Ръководителят на проекта подава заявлението от името на всички партньори.</w:t>
      </w:r>
    </w:p>
    <w:p w:rsidR="00562159" w:rsidRPr="00593AA0" w:rsidRDefault="00562159" w:rsidP="000139A4">
      <w:pPr>
        <w:jc w:val="both"/>
        <w:rPr>
          <w:rFonts w:eastAsia="Calibri"/>
          <w:sz w:val="22"/>
          <w:szCs w:val="22"/>
        </w:rPr>
      </w:pPr>
    </w:p>
    <w:p w:rsidR="0048665C" w:rsidRPr="00593AA0" w:rsidRDefault="005A4BE3" w:rsidP="00863699">
      <w:pPr>
        <w:autoSpaceDE w:val="0"/>
        <w:autoSpaceDN w:val="0"/>
        <w:adjustRightInd w:val="0"/>
        <w:rPr>
          <w:sz w:val="22"/>
          <w:szCs w:val="22"/>
        </w:rPr>
      </w:pPr>
      <w:r w:rsidRPr="00593AA0">
        <w:rPr>
          <w:sz w:val="22"/>
        </w:rPr>
        <w:t xml:space="preserve">Физически лица </w:t>
      </w:r>
      <w:r w:rsidRPr="00593AA0">
        <w:rPr>
          <w:b/>
          <w:sz w:val="22"/>
        </w:rPr>
        <w:t>не</w:t>
      </w:r>
      <w:r w:rsidRPr="00593AA0">
        <w:rPr>
          <w:sz w:val="22"/>
        </w:rPr>
        <w:t xml:space="preserve"> могат да кандидатстват за предоставяне на безвъзмездни средства.</w:t>
      </w:r>
    </w:p>
    <w:p w:rsidR="00D6275F" w:rsidRPr="00593AA0" w:rsidRDefault="005A4BE3" w:rsidP="002B5835">
      <w:pPr>
        <w:pStyle w:val="Heading1"/>
        <w:rPr>
          <w:sz w:val="22"/>
          <w:szCs w:val="22"/>
        </w:rPr>
      </w:pPr>
      <w:r w:rsidRPr="00593AA0">
        <w:rPr>
          <w:sz w:val="22"/>
        </w:rPr>
        <w:t>Допустими ДЕЙНОСТИ</w:t>
      </w:r>
    </w:p>
    <w:p w:rsidR="001337F5" w:rsidRPr="00593AA0" w:rsidRDefault="005A4BE3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93AA0">
        <w:rPr>
          <w:kern w:val="32"/>
          <w:sz w:val="22"/>
        </w:rPr>
        <w:t xml:space="preserve">Създаване на каталог с избрани европейски филми и свързани педагогически материали, които ще бъдат предоставени на млади хора между 11 и 18-годишна възраст, посещаващи начални и средни училища в държавите, участващи в подпрограма „МЕДИА“.  </w:t>
      </w:r>
    </w:p>
    <w:p w:rsidR="001337F5" w:rsidRPr="00593AA0" w:rsidRDefault="005A4BE3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93AA0">
        <w:rPr>
          <w:kern w:val="32"/>
          <w:sz w:val="22"/>
        </w:rPr>
        <w:lastRenderedPageBreak/>
        <w:t xml:space="preserve">Каталогът трябва да включва известни филми, допринесли за историята на европейската </w:t>
      </w:r>
      <w:proofErr w:type="spellStart"/>
      <w:r w:rsidRPr="00593AA0">
        <w:rPr>
          <w:kern w:val="32"/>
          <w:sz w:val="22"/>
        </w:rPr>
        <w:t>филмография</w:t>
      </w:r>
      <w:proofErr w:type="spellEnd"/>
      <w:r w:rsidRPr="00593AA0">
        <w:rPr>
          <w:kern w:val="32"/>
          <w:sz w:val="22"/>
        </w:rPr>
        <w:t xml:space="preserve">, които ще бъдат използвани в контекста на дейности, свързани с кинематографичното образование. </w:t>
      </w:r>
    </w:p>
    <w:p w:rsidR="001337F5" w:rsidRPr="00593AA0" w:rsidRDefault="005A4BE3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93AA0">
        <w:rPr>
          <w:kern w:val="32"/>
          <w:sz w:val="22"/>
        </w:rPr>
        <w:t xml:space="preserve">Каталогът трябва да включва минимум 7 игрални филма. </w:t>
      </w:r>
    </w:p>
    <w:p w:rsidR="001337F5" w:rsidRPr="00593AA0" w:rsidRDefault="005A4BE3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93AA0">
        <w:rPr>
          <w:kern w:val="32"/>
          <w:sz w:val="22"/>
        </w:rPr>
        <w:t xml:space="preserve">Правата върху филмите в каталога ще бъдат придобити за период от минимум 3 години и за всички държави, участващи в подпрограма „МЕДИА“. За повечето филми в каталога ще бъдат осигурени езикови версии (дублаж или субтитри) за всички държави, участващи в програмата. </w:t>
      </w:r>
    </w:p>
    <w:p w:rsidR="001337F5" w:rsidRPr="00593AA0" w:rsidRDefault="005A4BE3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93AA0">
        <w:rPr>
          <w:kern w:val="32"/>
          <w:sz w:val="22"/>
        </w:rPr>
        <w:t xml:space="preserve">Каталогът трябва да постигне определено ниво на разнообразие от гледна точка на: </w:t>
      </w:r>
    </w:p>
    <w:p w:rsidR="001337F5" w:rsidRPr="00593AA0" w:rsidRDefault="005A4BE3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93AA0">
        <w:rPr>
          <w:kern w:val="32"/>
          <w:sz w:val="22"/>
        </w:rPr>
        <w:t>-</w:t>
      </w:r>
      <w:r w:rsidRPr="00593AA0">
        <w:tab/>
      </w:r>
      <w:r w:rsidRPr="00593AA0">
        <w:rPr>
          <w:kern w:val="32"/>
          <w:sz w:val="22"/>
        </w:rPr>
        <w:t>националност</w:t>
      </w:r>
    </w:p>
    <w:p w:rsidR="001337F5" w:rsidRPr="00593AA0" w:rsidRDefault="005A4BE3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93AA0">
        <w:rPr>
          <w:kern w:val="32"/>
          <w:sz w:val="22"/>
        </w:rPr>
        <w:t>-</w:t>
      </w:r>
      <w:r w:rsidRPr="00593AA0">
        <w:tab/>
      </w:r>
      <w:r w:rsidRPr="00593AA0">
        <w:rPr>
          <w:kern w:val="32"/>
          <w:sz w:val="22"/>
        </w:rPr>
        <w:t>език</w:t>
      </w:r>
    </w:p>
    <w:p w:rsidR="001337F5" w:rsidRPr="00593AA0" w:rsidRDefault="005A4BE3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93AA0">
        <w:rPr>
          <w:kern w:val="32"/>
          <w:sz w:val="22"/>
        </w:rPr>
        <w:t>-</w:t>
      </w:r>
      <w:r w:rsidRPr="00593AA0">
        <w:tab/>
      </w:r>
      <w:r w:rsidRPr="00593AA0">
        <w:rPr>
          <w:kern w:val="32"/>
          <w:sz w:val="22"/>
        </w:rPr>
        <w:t>жанр</w:t>
      </w:r>
    </w:p>
    <w:p w:rsidR="001337F5" w:rsidRPr="00593AA0" w:rsidRDefault="005A4BE3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93AA0">
        <w:rPr>
          <w:kern w:val="32"/>
          <w:sz w:val="22"/>
        </w:rPr>
        <w:t>-</w:t>
      </w:r>
      <w:r w:rsidRPr="00593AA0">
        <w:tab/>
      </w:r>
      <w:r w:rsidRPr="00593AA0">
        <w:rPr>
          <w:kern w:val="32"/>
          <w:sz w:val="22"/>
        </w:rPr>
        <w:t>година на създаване</w:t>
      </w:r>
    </w:p>
    <w:p w:rsidR="001337F5" w:rsidRPr="00593AA0" w:rsidRDefault="005A4BE3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93AA0">
        <w:rPr>
          <w:kern w:val="32"/>
          <w:sz w:val="22"/>
        </w:rPr>
        <w:t>-</w:t>
      </w:r>
      <w:r w:rsidRPr="00593AA0">
        <w:tab/>
      </w:r>
      <w:r w:rsidRPr="00593AA0">
        <w:rPr>
          <w:kern w:val="32"/>
          <w:sz w:val="22"/>
        </w:rPr>
        <w:t>тема/предмет</w:t>
      </w:r>
    </w:p>
    <w:p w:rsidR="00A51377" w:rsidRPr="00593AA0" w:rsidRDefault="005A4BE3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93AA0">
        <w:rPr>
          <w:kern w:val="32"/>
          <w:sz w:val="22"/>
        </w:rPr>
        <w:t>-</w:t>
      </w:r>
      <w:r w:rsidRPr="00593AA0">
        <w:tab/>
      </w:r>
      <w:r w:rsidRPr="00593AA0">
        <w:rPr>
          <w:kern w:val="32"/>
          <w:sz w:val="22"/>
        </w:rPr>
        <w:t>полово измерение</w:t>
      </w:r>
    </w:p>
    <w:p w:rsidR="001337F5" w:rsidRPr="00593AA0" w:rsidRDefault="005A4BE3" w:rsidP="001337F5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93AA0">
        <w:rPr>
          <w:kern w:val="32"/>
          <w:sz w:val="22"/>
        </w:rPr>
        <w:t xml:space="preserve">При публикуването на каталога следва да се предвиди амбициозна комуникационна кампания за популяризиране на проекта в училищата и сред широката общественост. </w:t>
      </w:r>
    </w:p>
    <w:p w:rsidR="000D59EB" w:rsidRPr="00593AA0" w:rsidRDefault="005A4BE3" w:rsidP="000D59EB">
      <w:pPr>
        <w:spacing w:after="120"/>
        <w:jc w:val="both"/>
        <w:rPr>
          <w:rFonts w:eastAsia="Calibri"/>
          <w:kern w:val="32"/>
          <w:sz w:val="22"/>
          <w:szCs w:val="22"/>
        </w:rPr>
      </w:pPr>
      <w:r w:rsidRPr="00593AA0">
        <w:rPr>
          <w:kern w:val="32"/>
          <w:sz w:val="22"/>
        </w:rPr>
        <w:t xml:space="preserve">Дейностите трябва да обхващат: придобиване на правата за използване на филмите с образователна цел, изготвяне на пакетите от дублаж или субтитри, педагогическите материали и дейностите по разпространение и популяризиране в целевите училища и сред широката общественост. </w:t>
      </w:r>
    </w:p>
    <w:p w:rsidR="001337F5" w:rsidRPr="00593AA0" w:rsidRDefault="005A4BE3" w:rsidP="000D59EB">
      <w:pPr>
        <w:spacing w:after="120"/>
        <w:jc w:val="both"/>
        <w:rPr>
          <w:rFonts w:eastAsia="Arial Unicode MS"/>
          <w:sz w:val="22"/>
          <w:szCs w:val="22"/>
        </w:rPr>
      </w:pPr>
      <w:r w:rsidRPr="00593AA0">
        <w:rPr>
          <w:sz w:val="22"/>
        </w:rPr>
        <w:t>Периодът на допустимост на разходите трябва да започне на 1.6.2019 г. и ще бъде с продължителност 19 месеца. Каталогът следва да бъде готов и достъпен най-късно на 30.9.2020 г. Последните три месеца от действието следва да се използват единствено за разпространение и популяризиране на каталога в училищата и сред широката общественост.</w:t>
      </w:r>
    </w:p>
    <w:p w:rsidR="00E42571" w:rsidRPr="00593AA0" w:rsidRDefault="005A4BE3" w:rsidP="00E42571">
      <w:pPr>
        <w:pStyle w:val="Heading1"/>
      </w:pPr>
      <w:r w:rsidRPr="00593AA0">
        <w:t>Критерии за отпускане на средства</w:t>
      </w:r>
    </w:p>
    <w:p w:rsidR="00AF5C23" w:rsidRPr="00593AA0" w:rsidRDefault="005A4BE3" w:rsidP="0076735E">
      <w:pPr>
        <w:pStyle w:val="Text1"/>
        <w:ind w:left="0"/>
        <w:jc w:val="left"/>
        <w:rPr>
          <w:sz w:val="22"/>
          <w:szCs w:val="22"/>
        </w:rPr>
      </w:pPr>
      <w:r w:rsidRPr="00593AA0">
        <w:rPr>
          <w:sz w:val="22"/>
        </w:rPr>
        <w:t>Общият брой точки е 100, разпределени по следния начин:</w:t>
      </w:r>
    </w:p>
    <w:p w:rsidR="008C0A13" w:rsidRPr="00593AA0" w:rsidRDefault="005A4BE3" w:rsidP="00871183">
      <w:pPr>
        <w:pStyle w:val="Text1"/>
        <w:spacing w:after="0"/>
        <w:ind w:left="0"/>
        <w:rPr>
          <w:spacing w:val="-3"/>
          <w:sz w:val="22"/>
          <w:szCs w:val="22"/>
        </w:rPr>
      </w:pPr>
      <w:r w:rsidRPr="00593AA0">
        <w:rPr>
          <w:spacing w:val="-3"/>
          <w:sz w:val="22"/>
          <w:u w:val="single"/>
        </w:rPr>
        <w:t>Значение и европейска добавена стойност</w:t>
      </w:r>
      <w:r w:rsidRPr="00593AA0">
        <w:rPr>
          <w:spacing w:val="-3"/>
          <w:sz w:val="22"/>
        </w:rPr>
        <w:t xml:space="preserve"> (30 точки):</w:t>
      </w:r>
    </w:p>
    <w:p w:rsidR="004E4528" w:rsidRPr="00593AA0" w:rsidRDefault="004E4528" w:rsidP="0087118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A12485" w:rsidRPr="00593AA0" w:rsidRDefault="005A4BE3" w:rsidP="001337F5">
      <w:pPr>
        <w:pStyle w:val="Text1"/>
        <w:ind w:left="0"/>
        <w:rPr>
          <w:spacing w:val="-3"/>
          <w:sz w:val="22"/>
          <w:szCs w:val="22"/>
        </w:rPr>
      </w:pPr>
      <w:r w:rsidRPr="00593AA0">
        <w:rPr>
          <w:sz w:val="22"/>
        </w:rPr>
        <w:t>Чрез този критерий се оценява целесъобразността на съдържанието на действието спрямо целите на поканата за представяне на предложения. Чрез него ще бъдат оценени по-специално целесъобразността на предложените филми в каталога и капацитетът за изпълнение на проекта на европейско равнище и за достигане до целевата публика.</w:t>
      </w:r>
    </w:p>
    <w:p w:rsidR="008C0A13" w:rsidRPr="00593AA0" w:rsidRDefault="005A4BE3" w:rsidP="00391C49">
      <w:pPr>
        <w:pStyle w:val="Text1"/>
        <w:spacing w:after="120"/>
        <w:ind w:left="0"/>
        <w:rPr>
          <w:spacing w:val="-3"/>
          <w:sz w:val="22"/>
          <w:szCs w:val="22"/>
        </w:rPr>
      </w:pPr>
      <w:r w:rsidRPr="00593AA0">
        <w:rPr>
          <w:spacing w:val="-3"/>
          <w:sz w:val="22"/>
          <w:u w:val="single"/>
        </w:rPr>
        <w:t>Качество на съдържанието и дейностите</w:t>
      </w:r>
      <w:r w:rsidRPr="00593AA0">
        <w:rPr>
          <w:spacing w:val="-3"/>
          <w:sz w:val="22"/>
        </w:rPr>
        <w:t xml:space="preserve"> (30 точки):</w:t>
      </w:r>
    </w:p>
    <w:p w:rsidR="00871183" w:rsidRPr="00593AA0" w:rsidRDefault="005A4BE3" w:rsidP="008C0A13">
      <w:pPr>
        <w:pStyle w:val="Text1"/>
        <w:spacing w:after="0"/>
        <w:ind w:left="0"/>
        <w:rPr>
          <w:kern w:val="32"/>
          <w:sz w:val="22"/>
          <w:szCs w:val="22"/>
        </w:rPr>
      </w:pPr>
      <w:r w:rsidRPr="00593AA0">
        <w:rPr>
          <w:kern w:val="32"/>
          <w:sz w:val="22"/>
        </w:rPr>
        <w:t>Чрез този критерий се оценяват общото качество и осъществимостта на проекта, включително характеристиките на каталога и на педагогическите материали, стратегическото използване на цифрови технологии и на различни платформи за разпространение с цел достигане до целевата публика, както и предложеният модел на потребление.</w:t>
      </w:r>
    </w:p>
    <w:p w:rsidR="001337F5" w:rsidRPr="00593AA0" w:rsidRDefault="001337F5" w:rsidP="008C0A13">
      <w:pPr>
        <w:pStyle w:val="Text1"/>
        <w:spacing w:after="0"/>
        <w:ind w:left="0"/>
        <w:rPr>
          <w:spacing w:val="-3"/>
          <w:sz w:val="22"/>
          <w:szCs w:val="22"/>
        </w:rPr>
      </w:pPr>
    </w:p>
    <w:p w:rsidR="008C0A13" w:rsidRPr="00593AA0" w:rsidRDefault="005A4BE3" w:rsidP="00871183">
      <w:pPr>
        <w:pStyle w:val="Text1"/>
        <w:spacing w:after="120"/>
        <w:ind w:left="0"/>
        <w:rPr>
          <w:spacing w:val="-3"/>
          <w:sz w:val="22"/>
          <w:szCs w:val="22"/>
        </w:rPr>
      </w:pPr>
      <w:r w:rsidRPr="00593AA0">
        <w:rPr>
          <w:sz w:val="22"/>
          <w:u w:val="single"/>
        </w:rPr>
        <w:t>Разпространяване на резултатите от проекта, въздействие и устойчивост</w:t>
      </w:r>
      <w:r w:rsidRPr="00593AA0">
        <w:rPr>
          <w:sz w:val="22"/>
        </w:rPr>
        <w:t xml:space="preserve"> (20 точки):</w:t>
      </w:r>
    </w:p>
    <w:p w:rsidR="00391C49" w:rsidRPr="00593AA0" w:rsidRDefault="005A4BE3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  <w:r w:rsidRPr="00593AA0">
        <w:rPr>
          <w:kern w:val="32"/>
          <w:sz w:val="22"/>
        </w:rPr>
        <w:t>Чрез този критерий се оценяват предложените критерии за разпространение на проекта в целевите училища, както и сред широката общественост.</w:t>
      </w:r>
    </w:p>
    <w:p w:rsidR="001337F5" w:rsidRPr="00593AA0" w:rsidRDefault="001337F5" w:rsidP="00391C49">
      <w:pPr>
        <w:tabs>
          <w:tab w:val="left" w:pos="4536"/>
        </w:tabs>
        <w:jc w:val="both"/>
        <w:rPr>
          <w:kern w:val="32"/>
          <w:sz w:val="22"/>
          <w:szCs w:val="22"/>
        </w:rPr>
      </w:pPr>
    </w:p>
    <w:p w:rsidR="008C0A13" w:rsidRPr="00593AA0" w:rsidRDefault="005A4BE3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  <w:r w:rsidRPr="00593AA0">
        <w:rPr>
          <w:kern w:val="32"/>
          <w:sz w:val="22"/>
          <w:u w:val="single"/>
        </w:rPr>
        <w:t>Качество на екипа по проекта и обединяването на ресурси (максимум 20 точки):</w:t>
      </w:r>
    </w:p>
    <w:p w:rsidR="00A51377" w:rsidRPr="00593AA0" w:rsidRDefault="00A51377" w:rsidP="00391C49">
      <w:pPr>
        <w:tabs>
          <w:tab w:val="left" w:pos="4536"/>
        </w:tabs>
        <w:jc w:val="both"/>
        <w:rPr>
          <w:kern w:val="32"/>
          <w:sz w:val="22"/>
          <w:szCs w:val="22"/>
          <w:u w:val="single"/>
        </w:rPr>
      </w:pPr>
    </w:p>
    <w:p w:rsidR="00871183" w:rsidRPr="00593AA0" w:rsidRDefault="005A4BE3" w:rsidP="001337F5">
      <w:pPr>
        <w:pStyle w:val="Text1"/>
        <w:spacing w:after="0"/>
        <w:ind w:left="0"/>
        <w:rPr>
          <w:sz w:val="22"/>
          <w:szCs w:val="22"/>
        </w:rPr>
      </w:pPr>
      <w:r w:rsidRPr="00593AA0">
        <w:rPr>
          <w:kern w:val="32"/>
          <w:sz w:val="22"/>
        </w:rPr>
        <w:lastRenderedPageBreak/>
        <w:t>Чрез този критерий се отчитат степента на партньорство, обменът на знания в рамките на партньорството и разпределението на ролите и отговорностите във връзка с целите на действието.</w:t>
      </w:r>
    </w:p>
    <w:p w:rsidR="0048665C" w:rsidRPr="00593AA0" w:rsidRDefault="009B256B" w:rsidP="009B256B">
      <w:pPr>
        <w:pStyle w:val="Heading1"/>
        <w:rPr>
          <w:sz w:val="22"/>
        </w:rPr>
      </w:pPr>
      <w:r w:rsidRPr="00593AA0">
        <w:rPr>
          <w:sz w:val="22"/>
        </w:rPr>
        <w:t>БЮДЖЕТ</w:t>
      </w:r>
    </w:p>
    <w:p w:rsidR="0048665C" w:rsidRPr="00593AA0" w:rsidRDefault="00CC54D5" w:rsidP="0048665C">
      <w:pPr>
        <w:suppressAutoHyphens/>
        <w:jc w:val="both"/>
        <w:rPr>
          <w:spacing w:val="-3"/>
          <w:sz w:val="22"/>
          <w:szCs w:val="22"/>
        </w:rPr>
      </w:pPr>
      <w:r w:rsidRPr="002A0416">
        <w:rPr>
          <w:spacing w:val="-3"/>
          <w:sz w:val="22"/>
        </w:rPr>
        <w:t xml:space="preserve">Общият наличен бюджет възлиза на </w:t>
      </w:r>
      <w:r w:rsidR="002A0416" w:rsidRPr="002A0416">
        <w:rPr>
          <w:spacing w:val="-3"/>
          <w:sz w:val="22"/>
        </w:rPr>
        <w:t>1</w:t>
      </w:r>
      <w:r w:rsidR="005A4BE3" w:rsidRPr="00593AA0">
        <w:rPr>
          <w:spacing w:val="-3"/>
          <w:sz w:val="22"/>
        </w:rPr>
        <w:t xml:space="preserve">M€. </w:t>
      </w:r>
    </w:p>
    <w:p w:rsidR="004C5BE1" w:rsidRPr="00593AA0" w:rsidRDefault="004C5BE1" w:rsidP="0048665C">
      <w:pPr>
        <w:suppressAutoHyphens/>
        <w:jc w:val="both"/>
        <w:rPr>
          <w:spacing w:val="-3"/>
          <w:sz w:val="22"/>
          <w:szCs w:val="22"/>
        </w:rPr>
      </w:pPr>
    </w:p>
    <w:p w:rsidR="009B256B" w:rsidRPr="00593AA0" w:rsidRDefault="009B256B" w:rsidP="009B256B">
      <w:pPr>
        <w:jc w:val="both"/>
        <w:rPr>
          <w:sz w:val="22"/>
        </w:rPr>
      </w:pPr>
      <w:r w:rsidRPr="00593AA0">
        <w:rPr>
          <w:sz w:val="22"/>
        </w:rPr>
        <w:t>Финансовата помощ н</w:t>
      </w:r>
      <w:r w:rsidR="00434E05">
        <w:rPr>
          <w:sz w:val="22"/>
        </w:rPr>
        <w:t>а Съюза не може да надвишава 80</w:t>
      </w:r>
      <w:r w:rsidRPr="00593AA0">
        <w:rPr>
          <w:sz w:val="22"/>
        </w:rPr>
        <w:t xml:space="preserve">% от общите допустими разходи за дейността. </w:t>
      </w:r>
    </w:p>
    <w:p w:rsidR="004C5BE1" w:rsidRPr="00593AA0" w:rsidRDefault="004C5BE1" w:rsidP="004C5BE1">
      <w:pPr>
        <w:jc w:val="both"/>
        <w:rPr>
          <w:rFonts w:eastAsia="Arial Unicode MS"/>
          <w:sz w:val="22"/>
          <w:szCs w:val="22"/>
        </w:rPr>
      </w:pPr>
    </w:p>
    <w:p w:rsidR="009B256B" w:rsidRPr="00593AA0" w:rsidRDefault="009B256B" w:rsidP="009B256B">
      <w:pPr>
        <w:pStyle w:val="Heading1"/>
        <w:rPr>
          <w:sz w:val="22"/>
        </w:rPr>
      </w:pPr>
      <w:r w:rsidRPr="00593AA0">
        <w:rPr>
          <w:sz w:val="22"/>
        </w:rPr>
        <w:t>КРАЕН СРОК ЗА ПРЕДСТАВЯНЕ НА КАНДИДАТУРИ</w:t>
      </w:r>
    </w:p>
    <w:p w:rsidR="009B256B" w:rsidRPr="00CE0689" w:rsidRDefault="009B256B" w:rsidP="00CE0689">
      <w:pPr>
        <w:suppressAutoHyphens/>
        <w:jc w:val="both"/>
        <w:rPr>
          <w:spacing w:val="-3"/>
          <w:sz w:val="22"/>
        </w:rPr>
      </w:pPr>
      <w:r w:rsidRPr="00CE0689">
        <w:rPr>
          <w:spacing w:val="-3"/>
          <w:sz w:val="22"/>
        </w:rPr>
        <w:t>Предложенията трябва да бъдат изпратени не по-късно от 07 март 2019 г. в 12:00 ч. на обяд (брюкселско време) посредством онлайн формуляра за кандидатстване (електронен формуляр). Не се приемат кандидатури, подадени по какъвто и да е друг начин. Кандидатите трябва да се уверят, че са предоставени всички документи, изискани и упоменати в електронните формуляри.</w:t>
      </w:r>
    </w:p>
    <w:p w:rsidR="009B256B" w:rsidRPr="00593AA0" w:rsidRDefault="009B256B" w:rsidP="009B256B">
      <w:pPr>
        <w:pStyle w:val="Heading1"/>
        <w:rPr>
          <w:sz w:val="22"/>
        </w:rPr>
      </w:pPr>
      <w:r w:rsidRPr="00593AA0">
        <w:rPr>
          <w:sz w:val="22"/>
        </w:rPr>
        <w:t>Пълна информация</w:t>
      </w:r>
    </w:p>
    <w:p w:rsidR="00704E4E" w:rsidRPr="00CE0689" w:rsidRDefault="009B256B" w:rsidP="00CE0689">
      <w:pPr>
        <w:suppressAutoHyphens/>
        <w:jc w:val="both"/>
        <w:rPr>
          <w:spacing w:val="-3"/>
          <w:sz w:val="22"/>
        </w:rPr>
      </w:pPr>
      <w:r w:rsidRPr="00CE0689">
        <w:rPr>
          <w:spacing w:val="-3"/>
          <w:sz w:val="22"/>
        </w:rPr>
        <w:t>Пълният текст на указанията, както и формулярите за кандидатстване могат да се намерят на следния интернет адрес:</w:t>
      </w:r>
    </w:p>
    <w:p w:rsidR="00C3529D" w:rsidRPr="00593AA0" w:rsidRDefault="00CE0689" w:rsidP="00CE0689">
      <w:pPr>
        <w:pStyle w:val="Heading1"/>
        <w:numPr>
          <w:ilvl w:val="0"/>
          <w:numId w:val="0"/>
        </w:numPr>
        <w:ind w:left="480" w:hanging="480"/>
        <w:rPr>
          <w:b w:val="0"/>
          <w:smallCaps w:val="0"/>
          <w:sz w:val="22"/>
        </w:rPr>
      </w:pPr>
      <w:hyperlink r:id="rId11" w:history="1">
        <w:r w:rsidR="005A4BE3" w:rsidRPr="00593AA0">
          <w:rPr>
            <w:rStyle w:val="Hyperlink"/>
            <w:b w:val="0"/>
            <w:smallCaps w:val="0"/>
            <w:color w:val="auto"/>
            <w:sz w:val="22"/>
            <w:szCs w:val="24"/>
          </w:rPr>
          <w:t>https://eacea.ec.europa.eu/creative-europe/funding/support-for-film-education-2019_en</w:t>
        </w:r>
      </w:hyperlink>
    </w:p>
    <w:p w:rsidR="00704E4E" w:rsidRPr="00CE0689" w:rsidRDefault="00704E4E" w:rsidP="00704E4E">
      <w:pPr>
        <w:pStyle w:val="Text1"/>
        <w:spacing w:after="100" w:afterAutospacing="1"/>
        <w:ind w:left="480"/>
        <w:rPr>
          <w:sz w:val="22"/>
        </w:rPr>
      </w:pPr>
    </w:p>
    <w:p w:rsidR="009B256B" w:rsidRPr="00CE0689" w:rsidRDefault="009B256B" w:rsidP="00CE0689">
      <w:pPr>
        <w:suppressAutoHyphens/>
        <w:jc w:val="both"/>
        <w:rPr>
          <w:spacing w:val="-3"/>
          <w:sz w:val="22"/>
        </w:rPr>
      </w:pPr>
      <w:bookmarkStart w:id="0" w:name="_GoBack"/>
      <w:r w:rsidRPr="00CE0689">
        <w:rPr>
          <w:spacing w:val="-3"/>
          <w:sz w:val="22"/>
        </w:rPr>
        <w:t>Кандидатурите трябва да отговарят на всички условия, описани в указанията, и да бъдат подадени, като се използва предоставеният за целта електронен формуляр.</w:t>
      </w:r>
    </w:p>
    <w:bookmarkEnd w:id="0"/>
    <w:p w:rsidR="0096458A" w:rsidRPr="00AF0985" w:rsidRDefault="0096458A" w:rsidP="00DA688A">
      <w:pPr>
        <w:pStyle w:val="Text1"/>
        <w:spacing w:after="100" w:afterAutospacing="1"/>
        <w:ind w:left="0"/>
        <w:rPr>
          <w:sz w:val="22"/>
          <w:szCs w:val="22"/>
        </w:rPr>
      </w:pPr>
    </w:p>
    <w:p w:rsidR="003A3F2C" w:rsidRPr="00AF0985" w:rsidRDefault="003A3F2C" w:rsidP="0096458A">
      <w:pPr>
        <w:tabs>
          <w:tab w:val="left" w:pos="360"/>
        </w:tabs>
        <w:suppressAutoHyphens/>
        <w:jc w:val="both"/>
        <w:rPr>
          <w:sz w:val="22"/>
          <w:szCs w:val="22"/>
        </w:rPr>
      </w:pPr>
    </w:p>
    <w:sectPr w:rsidR="003A3F2C" w:rsidRPr="00AF0985" w:rsidSect="00DC11B4">
      <w:footerReference w:type="default" r:id="rId12"/>
      <w:headerReference w:type="first" r:id="rId13"/>
      <w:pgSz w:w="11906" w:h="16838"/>
      <w:pgMar w:top="720" w:right="1418" w:bottom="1418" w:left="1622" w:header="601" w:footer="107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DE0" w:rsidRDefault="005A4BE3">
      <w:r>
        <w:separator/>
      </w:r>
    </w:p>
  </w:endnote>
  <w:endnote w:type="continuationSeparator" w:id="0">
    <w:p w:rsidR="00F06DE0" w:rsidRDefault="005A4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Default="005A4BE3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CE0689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730" w:rsidRDefault="005A4BE3">
      <w:r>
        <w:separator/>
      </w:r>
    </w:p>
  </w:footnote>
  <w:footnote w:type="continuationSeparator" w:id="0">
    <w:p w:rsidR="00174730" w:rsidRDefault="005A4BE3">
      <w:r>
        <w:continuationSeparator/>
      </w:r>
    </w:p>
  </w:footnote>
  <w:footnote w:id="1">
    <w:p w:rsidR="009B256B" w:rsidRPr="00D74A23" w:rsidRDefault="009B256B" w:rsidP="009B256B">
      <w:pPr>
        <w:pStyle w:val="Defaul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D74A23">
        <w:rPr>
          <w:sz w:val="18"/>
          <w:szCs w:val="18"/>
        </w:rPr>
        <w:t xml:space="preserve">РЕГЛАМЕНТ (ЕС) № 1295/2013, </w:t>
      </w:r>
      <w:proofErr w:type="spellStart"/>
      <w:r w:rsidRPr="00D74A23">
        <w:rPr>
          <w:sz w:val="18"/>
          <w:szCs w:val="18"/>
        </w:rPr>
        <w:t>Официален</w:t>
      </w:r>
      <w:proofErr w:type="spellEnd"/>
      <w:r w:rsidRPr="00D74A23">
        <w:rPr>
          <w:sz w:val="18"/>
          <w:szCs w:val="18"/>
        </w:rPr>
        <w:t xml:space="preserve"> </w:t>
      </w:r>
      <w:proofErr w:type="spellStart"/>
      <w:r w:rsidRPr="00D74A23">
        <w:rPr>
          <w:sz w:val="18"/>
          <w:szCs w:val="18"/>
        </w:rPr>
        <w:t>вестник</w:t>
      </w:r>
      <w:proofErr w:type="spellEnd"/>
      <w:r w:rsidRPr="00D74A23">
        <w:rPr>
          <w:sz w:val="18"/>
          <w:szCs w:val="18"/>
        </w:rPr>
        <w:t xml:space="preserve"> </w:t>
      </w:r>
      <w:proofErr w:type="spellStart"/>
      <w:r w:rsidRPr="00D74A23">
        <w:rPr>
          <w:sz w:val="18"/>
          <w:szCs w:val="18"/>
        </w:rPr>
        <w:t>на</w:t>
      </w:r>
      <w:proofErr w:type="spellEnd"/>
      <w:r w:rsidRPr="00D74A23">
        <w:rPr>
          <w:sz w:val="18"/>
          <w:szCs w:val="18"/>
        </w:rPr>
        <w:t xml:space="preserve"> </w:t>
      </w:r>
      <w:proofErr w:type="spellStart"/>
      <w:r w:rsidRPr="00D74A23">
        <w:rPr>
          <w:sz w:val="18"/>
          <w:szCs w:val="18"/>
        </w:rPr>
        <w:t>Европейския</w:t>
      </w:r>
      <w:proofErr w:type="spellEnd"/>
      <w:r w:rsidRPr="00D74A23">
        <w:rPr>
          <w:sz w:val="18"/>
          <w:szCs w:val="18"/>
        </w:rPr>
        <w:t xml:space="preserve"> </w:t>
      </w:r>
      <w:proofErr w:type="spellStart"/>
      <w:r w:rsidRPr="00D74A23">
        <w:rPr>
          <w:sz w:val="18"/>
          <w:szCs w:val="18"/>
        </w:rPr>
        <w:t>съюз</w:t>
      </w:r>
      <w:proofErr w:type="spellEnd"/>
      <w:r w:rsidRPr="00D74A23">
        <w:rPr>
          <w:sz w:val="18"/>
          <w:szCs w:val="18"/>
        </w:rPr>
        <w:t xml:space="preserve">, </w:t>
      </w:r>
      <w:proofErr w:type="spellStart"/>
      <w:r w:rsidRPr="00D74A23">
        <w:rPr>
          <w:sz w:val="18"/>
          <w:szCs w:val="18"/>
        </w:rPr>
        <w:t>от</w:t>
      </w:r>
      <w:proofErr w:type="spellEnd"/>
      <w:r w:rsidRPr="00D74A23">
        <w:rPr>
          <w:sz w:val="18"/>
          <w:szCs w:val="18"/>
        </w:rPr>
        <w:t xml:space="preserve"> 20/12/2013 (ОВ L347/221)</w:t>
      </w:r>
      <w:r w:rsidRPr="00D74A23">
        <w:rPr>
          <w:sz w:val="18"/>
          <w:szCs w:val="18"/>
          <w:lang w:val="fr-BE"/>
        </w:rPr>
        <w:t xml:space="preserve">, </w:t>
      </w:r>
      <w:proofErr w:type="spellStart"/>
      <w:r w:rsidRPr="00D74A23">
        <w:rPr>
          <w:sz w:val="18"/>
          <w:szCs w:val="18"/>
        </w:rPr>
        <w:t>Публикувана</w:t>
      </w:r>
      <w:proofErr w:type="spellEnd"/>
      <w:r w:rsidRPr="00D74A23">
        <w:rPr>
          <w:sz w:val="18"/>
          <w:szCs w:val="18"/>
        </w:rPr>
        <w:t xml:space="preserve"> в </w:t>
      </w:r>
      <w:proofErr w:type="spellStart"/>
      <w:r w:rsidRPr="00D74A23">
        <w:rPr>
          <w:sz w:val="18"/>
          <w:szCs w:val="18"/>
        </w:rPr>
        <w:t>Официален</w:t>
      </w:r>
      <w:proofErr w:type="spellEnd"/>
      <w:r w:rsidRPr="00D74A23">
        <w:rPr>
          <w:sz w:val="18"/>
          <w:szCs w:val="18"/>
        </w:rPr>
        <w:t xml:space="preserve"> </w:t>
      </w:r>
      <w:proofErr w:type="spellStart"/>
      <w:r w:rsidRPr="00D74A23">
        <w:rPr>
          <w:sz w:val="18"/>
          <w:szCs w:val="18"/>
        </w:rPr>
        <w:t>вестник</w:t>
      </w:r>
      <w:proofErr w:type="spellEnd"/>
      <w:r w:rsidRPr="00D74A23">
        <w:rPr>
          <w:sz w:val="18"/>
          <w:szCs w:val="18"/>
        </w:rPr>
        <w:t xml:space="preserve"> </w:t>
      </w:r>
      <w:proofErr w:type="spellStart"/>
      <w:r w:rsidRPr="00D74A23">
        <w:rPr>
          <w:sz w:val="18"/>
          <w:szCs w:val="18"/>
        </w:rPr>
        <w:t>на</w:t>
      </w:r>
      <w:proofErr w:type="spellEnd"/>
      <w:r w:rsidRPr="00D74A23">
        <w:rPr>
          <w:sz w:val="18"/>
          <w:szCs w:val="18"/>
        </w:rPr>
        <w:t xml:space="preserve"> </w:t>
      </w:r>
      <w:proofErr w:type="spellStart"/>
      <w:r w:rsidRPr="00D74A23">
        <w:rPr>
          <w:sz w:val="18"/>
          <w:szCs w:val="18"/>
        </w:rPr>
        <w:t>Европейския</w:t>
      </w:r>
      <w:proofErr w:type="spellEnd"/>
      <w:r w:rsidRPr="00D74A23">
        <w:rPr>
          <w:sz w:val="18"/>
          <w:szCs w:val="18"/>
        </w:rPr>
        <w:t xml:space="preserve"> </w:t>
      </w:r>
      <w:proofErr w:type="spellStart"/>
      <w:r w:rsidRPr="00D74A23">
        <w:rPr>
          <w:sz w:val="18"/>
          <w:szCs w:val="18"/>
        </w:rPr>
        <w:t>съюз</w:t>
      </w:r>
      <w:proofErr w:type="spellEnd"/>
      <w:r w:rsidRPr="00D74A23">
        <w:rPr>
          <w:sz w:val="18"/>
          <w:szCs w:val="18"/>
        </w:rPr>
        <w:t xml:space="preserve"> </w:t>
      </w:r>
      <w:proofErr w:type="spellStart"/>
      <w:r w:rsidRPr="00D74A23">
        <w:rPr>
          <w:sz w:val="18"/>
          <w:szCs w:val="18"/>
        </w:rPr>
        <w:t>на</w:t>
      </w:r>
      <w:proofErr w:type="spellEnd"/>
      <w:r w:rsidRPr="00D74A23">
        <w:rPr>
          <w:sz w:val="18"/>
          <w:szCs w:val="18"/>
        </w:rPr>
        <w:t xml:space="preserve"> 27.06.2014 г. (ОВ L 189/260).</w:t>
      </w:r>
      <w:proofErr w:type="gramEnd"/>
      <w:r>
        <w:rPr>
          <w:sz w:val="16"/>
          <w:szCs w:val="16"/>
        </w:rPr>
        <w:t xml:space="preserve"> 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692" w:rsidRDefault="00A53692">
    <w:pPr>
      <w:pStyle w:val="Header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F734306"/>
    <w:multiLevelType w:val="multilevel"/>
    <w:tmpl w:val="D266108E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281D18DB"/>
    <w:multiLevelType w:val="hybridMultilevel"/>
    <w:tmpl w:val="E752C2B8"/>
    <w:lvl w:ilvl="0" w:tplc="1C38E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2028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1464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58E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D83B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B6D6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108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F626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C8AE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4">
    <w:nsid w:val="391B7A0E"/>
    <w:multiLevelType w:val="hybridMultilevel"/>
    <w:tmpl w:val="81840D6E"/>
    <w:lvl w:ilvl="0" w:tplc="028894CA">
      <w:numFmt w:val="bullet"/>
      <w:lvlText w:val="−"/>
      <w:lvlJc w:val="left"/>
      <w:pPr>
        <w:ind w:left="1440" w:hanging="360"/>
      </w:pPr>
      <w:rPr>
        <w:rFonts w:ascii="Times" w:eastAsia="Times New Roman" w:hAnsi="Times" w:cs="Times New Roman" w:hint="default"/>
      </w:rPr>
    </w:lvl>
    <w:lvl w:ilvl="1" w:tplc="8B2A71C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91B09D8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EBCA58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1242B0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6E9857D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722ABD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478979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7D4B3E6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F07773D"/>
    <w:multiLevelType w:val="multilevel"/>
    <w:tmpl w:val="D26610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5A81597E"/>
    <w:multiLevelType w:val="hybridMultilevel"/>
    <w:tmpl w:val="01E60D0E"/>
    <w:lvl w:ilvl="0" w:tplc="893057A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45E5C1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C18B7F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790759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46E2B4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0AE4BF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6601AE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C9475D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83019C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8B0F40"/>
    <w:multiLevelType w:val="hybridMultilevel"/>
    <w:tmpl w:val="BB52D7F8"/>
    <w:lvl w:ilvl="0" w:tplc="EDC2D37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F7899DC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1809E04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98B28514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B3AEA68E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0BA0614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B1185A04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BDE0AF88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A9D025DA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5F551D52"/>
    <w:multiLevelType w:val="hybridMultilevel"/>
    <w:tmpl w:val="B4B4D77A"/>
    <w:lvl w:ilvl="0" w:tplc="B5E0C6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89C59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2A80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2CEC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F65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167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FA2A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0A79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0D4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AC3C49"/>
    <w:multiLevelType w:val="hybridMultilevel"/>
    <w:tmpl w:val="EE2C9F3C"/>
    <w:lvl w:ilvl="0" w:tplc="242AAA8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EE09A3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6D9465F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99AF80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AC0B8C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D58634E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7CCDF8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A0834D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60E44A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A7B4BF1"/>
    <w:multiLevelType w:val="multilevel"/>
    <w:tmpl w:val="5F2ECC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73683A31"/>
    <w:multiLevelType w:val="hybridMultilevel"/>
    <w:tmpl w:val="34B80252"/>
    <w:lvl w:ilvl="0" w:tplc="280CB9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DD0ED1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7446A4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114340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4B62EC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32E799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378AC8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454A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DC24BB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DC410D1"/>
    <w:multiLevelType w:val="hybridMultilevel"/>
    <w:tmpl w:val="91B8C9F8"/>
    <w:lvl w:ilvl="0" w:tplc="92122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04EE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D3A52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071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1ABE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B14FC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C0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657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7168FF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1"/>
  </w:num>
  <w:num w:numId="11">
    <w:abstractNumId w:val="2"/>
  </w:num>
  <w:num w:numId="12">
    <w:abstractNumId w:val="7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1D3A91"/>
    <w:rsid w:val="000139A4"/>
    <w:rsid w:val="00014E12"/>
    <w:rsid w:val="000326AE"/>
    <w:rsid w:val="000367C2"/>
    <w:rsid w:val="000712E5"/>
    <w:rsid w:val="00087213"/>
    <w:rsid w:val="000D117E"/>
    <w:rsid w:val="000D2A53"/>
    <w:rsid w:val="000D358E"/>
    <w:rsid w:val="000D59EB"/>
    <w:rsid w:val="000F463D"/>
    <w:rsid w:val="001013E3"/>
    <w:rsid w:val="00102725"/>
    <w:rsid w:val="00103C35"/>
    <w:rsid w:val="00110CB6"/>
    <w:rsid w:val="00131FFA"/>
    <w:rsid w:val="001321C7"/>
    <w:rsid w:val="001337F5"/>
    <w:rsid w:val="001360F6"/>
    <w:rsid w:val="00140416"/>
    <w:rsid w:val="0014201D"/>
    <w:rsid w:val="001525A6"/>
    <w:rsid w:val="001619A7"/>
    <w:rsid w:val="0016754B"/>
    <w:rsid w:val="00170481"/>
    <w:rsid w:val="00174730"/>
    <w:rsid w:val="0019247B"/>
    <w:rsid w:val="001C20C1"/>
    <w:rsid w:val="001C5F4F"/>
    <w:rsid w:val="001D3A91"/>
    <w:rsid w:val="001D4CB3"/>
    <w:rsid w:val="001F6C65"/>
    <w:rsid w:val="00200B40"/>
    <w:rsid w:val="00231D21"/>
    <w:rsid w:val="002354C5"/>
    <w:rsid w:val="0024257B"/>
    <w:rsid w:val="002530EB"/>
    <w:rsid w:val="00257C3F"/>
    <w:rsid w:val="00263741"/>
    <w:rsid w:val="00265FC8"/>
    <w:rsid w:val="00274AFC"/>
    <w:rsid w:val="002770B7"/>
    <w:rsid w:val="002829E3"/>
    <w:rsid w:val="002A0416"/>
    <w:rsid w:val="002B2FDD"/>
    <w:rsid w:val="002B5835"/>
    <w:rsid w:val="002C7CB3"/>
    <w:rsid w:val="002F184D"/>
    <w:rsid w:val="002F5B32"/>
    <w:rsid w:val="002F7522"/>
    <w:rsid w:val="00304B25"/>
    <w:rsid w:val="00316225"/>
    <w:rsid w:val="00330A1B"/>
    <w:rsid w:val="00355E87"/>
    <w:rsid w:val="00365F32"/>
    <w:rsid w:val="003665DD"/>
    <w:rsid w:val="00366E1D"/>
    <w:rsid w:val="00391C49"/>
    <w:rsid w:val="003954EC"/>
    <w:rsid w:val="003A3873"/>
    <w:rsid w:val="003A3F2C"/>
    <w:rsid w:val="003A696E"/>
    <w:rsid w:val="003B0D4C"/>
    <w:rsid w:val="003C1454"/>
    <w:rsid w:val="003D7A91"/>
    <w:rsid w:val="003E65AD"/>
    <w:rsid w:val="003F134E"/>
    <w:rsid w:val="003F31B0"/>
    <w:rsid w:val="00412EDA"/>
    <w:rsid w:val="004212B4"/>
    <w:rsid w:val="00434E05"/>
    <w:rsid w:val="00463907"/>
    <w:rsid w:val="00463A5B"/>
    <w:rsid w:val="004763FC"/>
    <w:rsid w:val="00483686"/>
    <w:rsid w:val="0048665C"/>
    <w:rsid w:val="00491101"/>
    <w:rsid w:val="004C5BE1"/>
    <w:rsid w:val="004E4528"/>
    <w:rsid w:val="004F044D"/>
    <w:rsid w:val="004F6432"/>
    <w:rsid w:val="0050746C"/>
    <w:rsid w:val="00515FFF"/>
    <w:rsid w:val="00533123"/>
    <w:rsid w:val="0053771A"/>
    <w:rsid w:val="00553451"/>
    <w:rsid w:val="00560DB5"/>
    <w:rsid w:val="00562159"/>
    <w:rsid w:val="00563D1A"/>
    <w:rsid w:val="00566828"/>
    <w:rsid w:val="005674F5"/>
    <w:rsid w:val="005821E2"/>
    <w:rsid w:val="00593AA0"/>
    <w:rsid w:val="00594581"/>
    <w:rsid w:val="005A03E5"/>
    <w:rsid w:val="005A4BE3"/>
    <w:rsid w:val="005B7436"/>
    <w:rsid w:val="005C584D"/>
    <w:rsid w:val="005E2D66"/>
    <w:rsid w:val="00607245"/>
    <w:rsid w:val="00607333"/>
    <w:rsid w:val="00614C33"/>
    <w:rsid w:val="00617396"/>
    <w:rsid w:val="00635F12"/>
    <w:rsid w:val="00645A25"/>
    <w:rsid w:val="006616F7"/>
    <w:rsid w:val="00665F40"/>
    <w:rsid w:val="00681362"/>
    <w:rsid w:val="0068309E"/>
    <w:rsid w:val="00685621"/>
    <w:rsid w:val="006A347D"/>
    <w:rsid w:val="006A4776"/>
    <w:rsid w:val="006D3D38"/>
    <w:rsid w:val="006E0A7B"/>
    <w:rsid w:val="006E198C"/>
    <w:rsid w:val="006F6954"/>
    <w:rsid w:val="00704E4E"/>
    <w:rsid w:val="007140B8"/>
    <w:rsid w:val="00721299"/>
    <w:rsid w:val="00750E95"/>
    <w:rsid w:val="00756DC4"/>
    <w:rsid w:val="00757599"/>
    <w:rsid w:val="007602BF"/>
    <w:rsid w:val="00762491"/>
    <w:rsid w:val="0076735E"/>
    <w:rsid w:val="00783C00"/>
    <w:rsid w:val="007B723F"/>
    <w:rsid w:val="007C3810"/>
    <w:rsid w:val="007C4BDF"/>
    <w:rsid w:val="007C5CE1"/>
    <w:rsid w:val="007D237B"/>
    <w:rsid w:val="007D33E7"/>
    <w:rsid w:val="007D365D"/>
    <w:rsid w:val="007D6F6A"/>
    <w:rsid w:val="007E0A08"/>
    <w:rsid w:val="007E4A90"/>
    <w:rsid w:val="007F0228"/>
    <w:rsid w:val="007F4444"/>
    <w:rsid w:val="007F6C1E"/>
    <w:rsid w:val="00813E16"/>
    <w:rsid w:val="00822761"/>
    <w:rsid w:val="00825DE3"/>
    <w:rsid w:val="00826586"/>
    <w:rsid w:val="00831D1F"/>
    <w:rsid w:val="0084211A"/>
    <w:rsid w:val="00853934"/>
    <w:rsid w:val="008549E3"/>
    <w:rsid w:val="00855F24"/>
    <w:rsid w:val="008631AC"/>
    <w:rsid w:val="00863699"/>
    <w:rsid w:val="00871183"/>
    <w:rsid w:val="00874F47"/>
    <w:rsid w:val="0087746D"/>
    <w:rsid w:val="00877585"/>
    <w:rsid w:val="00894959"/>
    <w:rsid w:val="008A2999"/>
    <w:rsid w:val="008A4A65"/>
    <w:rsid w:val="008B6DC5"/>
    <w:rsid w:val="008B76CC"/>
    <w:rsid w:val="008C0A13"/>
    <w:rsid w:val="008C3941"/>
    <w:rsid w:val="008D11CF"/>
    <w:rsid w:val="008F16A7"/>
    <w:rsid w:val="00904D3C"/>
    <w:rsid w:val="00917608"/>
    <w:rsid w:val="00921EF1"/>
    <w:rsid w:val="00934976"/>
    <w:rsid w:val="00955235"/>
    <w:rsid w:val="0096458A"/>
    <w:rsid w:val="00965D7D"/>
    <w:rsid w:val="00982E09"/>
    <w:rsid w:val="0098315E"/>
    <w:rsid w:val="009B256B"/>
    <w:rsid w:val="009D1C88"/>
    <w:rsid w:val="009F69BA"/>
    <w:rsid w:val="009F6FA7"/>
    <w:rsid w:val="009F7072"/>
    <w:rsid w:val="00A12485"/>
    <w:rsid w:val="00A22197"/>
    <w:rsid w:val="00A244D2"/>
    <w:rsid w:val="00A2579D"/>
    <w:rsid w:val="00A309B1"/>
    <w:rsid w:val="00A457A3"/>
    <w:rsid w:val="00A51377"/>
    <w:rsid w:val="00A52FA1"/>
    <w:rsid w:val="00A53692"/>
    <w:rsid w:val="00A614FA"/>
    <w:rsid w:val="00A64687"/>
    <w:rsid w:val="00A83F52"/>
    <w:rsid w:val="00AB23EA"/>
    <w:rsid w:val="00AD2D83"/>
    <w:rsid w:val="00AF0985"/>
    <w:rsid w:val="00AF5C23"/>
    <w:rsid w:val="00AF64DE"/>
    <w:rsid w:val="00B02C2E"/>
    <w:rsid w:val="00B0535E"/>
    <w:rsid w:val="00B07C5A"/>
    <w:rsid w:val="00B32DBE"/>
    <w:rsid w:val="00B3628F"/>
    <w:rsid w:val="00B550DA"/>
    <w:rsid w:val="00B636D9"/>
    <w:rsid w:val="00B713B1"/>
    <w:rsid w:val="00B84162"/>
    <w:rsid w:val="00B922D3"/>
    <w:rsid w:val="00BA4BDA"/>
    <w:rsid w:val="00BB2109"/>
    <w:rsid w:val="00BB3FA3"/>
    <w:rsid w:val="00BB3FAB"/>
    <w:rsid w:val="00BB41E1"/>
    <w:rsid w:val="00BB7CEF"/>
    <w:rsid w:val="00BC02BE"/>
    <w:rsid w:val="00BD2185"/>
    <w:rsid w:val="00BE0E94"/>
    <w:rsid w:val="00BE506E"/>
    <w:rsid w:val="00BF18CD"/>
    <w:rsid w:val="00C00493"/>
    <w:rsid w:val="00C0092D"/>
    <w:rsid w:val="00C3529D"/>
    <w:rsid w:val="00C41382"/>
    <w:rsid w:val="00C45963"/>
    <w:rsid w:val="00C7792F"/>
    <w:rsid w:val="00C90BF0"/>
    <w:rsid w:val="00C951D7"/>
    <w:rsid w:val="00CA5889"/>
    <w:rsid w:val="00CA787D"/>
    <w:rsid w:val="00CB5CAE"/>
    <w:rsid w:val="00CC4639"/>
    <w:rsid w:val="00CC54D5"/>
    <w:rsid w:val="00CC668B"/>
    <w:rsid w:val="00CE0689"/>
    <w:rsid w:val="00CE4ACE"/>
    <w:rsid w:val="00CE52DB"/>
    <w:rsid w:val="00CF2DAD"/>
    <w:rsid w:val="00D1151F"/>
    <w:rsid w:val="00D222B1"/>
    <w:rsid w:val="00D22463"/>
    <w:rsid w:val="00D23CA4"/>
    <w:rsid w:val="00D23D31"/>
    <w:rsid w:val="00D30949"/>
    <w:rsid w:val="00D33A55"/>
    <w:rsid w:val="00D52B30"/>
    <w:rsid w:val="00D55C5E"/>
    <w:rsid w:val="00D5616F"/>
    <w:rsid w:val="00D56982"/>
    <w:rsid w:val="00D6275F"/>
    <w:rsid w:val="00D649A4"/>
    <w:rsid w:val="00D65CA4"/>
    <w:rsid w:val="00D81E66"/>
    <w:rsid w:val="00D96266"/>
    <w:rsid w:val="00DA688A"/>
    <w:rsid w:val="00DA752B"/>
    <w:rsid w:val="00DB0753"/>
    <w:rsid w:val="00DB205D"/>
    <w:rsid w:val="00DB2D04"/>
    <w:rsid w:val="00DB4372"/>
    <w:rsid w:val="00DC11B4"/>
    <w:rsid w:val="00DD474D"/>
    <w:rsid w:val="00DD7C63"/>
    <w:rsid w:val="00DE1519"/>
    <w:rsid w:val="00DE3936"/>
    <w:rsid w:val="00DE798C"/>
    <w:rsid w:val="00DF5485"/>
    <w:rsid w:val="00E20271"/>
    <w:rsid w:val="00E27EAE"/>
    <w:rsid w:val="00E352C4"/>
    <w:rsid w:val="00E40C20"/>
    <w:rsid w:val="00E42458"/>
    <w:rsid w:val="00E42571"/>
    <w:rsid w:val="00E55640"/>
    <w:rsid w:val="00E57C78"/>
    <w:rsid w:val="00E62528"/>
    <w:rsid w:val="00E6289F"/>
    <w:rsid w:val="00E733B7"/>
    <w:rsid w:val="00E74D9D"/>
    <w:rsid w:val="00E914AA"/>
    <w:rsid w:val="00E979A3"/>
    <w:rsid w:val="00EA2BD4"/>
    <w:rsid w:val="00EB0042"/>
    <w:rsid w:val="00EB0D1E"/>
    <w:rsid w:val="00EB31E1"/>
    <w:rsid w:val="00EC4C18"/>
    <w:rsid w:val="00EE2EE5"/>
    <w:rsid w:val="00F0047E"/>
    <w:rsid w:val="00F06DE0"/>
    <w:rsid w:val="00F128A2"/>
    <w:rsid w:val="00F16A9D"/>
    <w:rsid w:val="00F16E7A"/>
    <w:rsid w:val="00F21915"/>
    <w:rsid w:val="00F24CA7"/>
    <w:rsid w:val="00F466AF"/>
    <w:rsid w:val="00F6117D"/>
    <w:rsid w:val="00F77666"/>
    <w:rsid w:val="00F96311"/>
    <w:rsid w:val="00F96761"/>
    <w:rsid w:val="00FA07B8"/>
    <w:rsid w:val="00FA104D"/>
    <w:rsid w:val="00FD0D67"/>
    <w:rsid w:val="00FD693E"/>
    <w:rsid w:val="00FE6EF9"/>
    <w:rsid w:val="00FE7D6C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bg-BG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  <w:style w:type="paragraph" w:customStyle="1" w:styleId="Default">
    <w:name w:val="Default"/>
    <w:rsid w:val="009B256B"/>
    <w:pPr>
      <w:autoSpaceDE w:val="0"/>
      <w:autoSpaceDN w:val="0"/>
      <w:adjustRightInd w:val="0"/>
    </w:pPr>
    <w:rPr>
      <w:color w:val="000000"/>
      <w:sz w:val="24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bg-BG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2B30"/>
    <w:rPr>
      <w:sz w:val="24"/>
      <w:szCs w:val="24"/>
    </w:rPr>
  </w:style>
  <w:style w:type="paragraph" w:styleId="Heading1">
    <w:name w:val="heading 1"/>
    <w:basedOn w:val="Normal"/>
    <w:next w:val="Text1"/>
    <w:link w:val="Heading1Char"/>
    <w:qFormat/>
    <w:rsid w:val="0048665C"/>
    <w:pPr>
      <w:keepNext/>
      <w:numPr>
        <w:numId w:val="1"/>
      </w:numPr>
      <w:spacing w:before="240" w:after="240"/>
      <w:jc w:val="both"/>
      <w:outlineLvl w:val="0"/>
    </w:pPr>
    <w:rPr>
      <w:b/>
      <w:smallCaps/>
      <w:szCs w:val="20"/>
    </w:rPr>
  </w:style>
  <w:style w:type="paragraph" w:styleId="Heading2">
    <w:name w:val="heading 2"/>
    <w:basedOn w:val="Normal"/>
    <w:next w:val="Normal"/>
    <w:qFormat/>
    <w:rsid w:val="0048665C"/>
    <w:pPr>
      <w:keepNext/>
      <w:numPr>
        <w:ilvl w:val="1"/>
        <w:numId w:val="1"/>
      </w:numPr>
      <w:spacing w:after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48665C"/>
    <w:pPr>
      <w:keepNext/>
      <w:numPr>
        <w:ilvl w:val="2"/>
        <w:numId w:val="1"/>
      </w:numPr>
      <w:spacing w:after="240"/>
      <w:jc w:val="both"/>
      <w:outlineLvl w:val="2"/>
    </w:pPr>
    <w:rPr>
      <w:i/>
      <w:szCs w:val="20"/>
    </w:rPr>
  </w:style>
  <w:style w:type="paragraph" w:styleId="Heading4">
    <w:name w:val="heading 4"/>
    <w:basedOn w:val="Normal"/>
    <w:next w:val="Normal"/>
    <w:qFormat/>
    <w:rsid w:val="0048665C"/>
    <w:pPr>
      <w:keepNext/>
      <w:numPr>
        <w:ilvl w:val="3"/>
        <w:numId w:val="1"/>
      </w:numPr>
      <w:spacing w:after="240"/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48665C"/>
    <w:pPr>
      <w:spacing w:after="240"/>
      <w:ind w:left="482"/>
      <w:jc w:val="both"/>
    </w:pPr>
    <w:rPr>
      <w:szCs w:val="20"/>
    </w:rPr>
  </w:style>
  <w:style w:type="paragraph" w:styleId="Footer">
    <w:name w:val="footer"/>
    <w:basedOn w:val="Normal"/>
    <w:rsid w:val="0048665C"/>
    <w:pPr>
      <w:ind w:right="-567"/>
    </w:pPr>
    <w:rPr>
      <w:rFonts w:ascii="Arial" w:hAnsi="Arial"/>
      <w:sz w:val="16"/>
      <w:szCs w:val="20"/>
    </w:rPr>
  </w:style>
  <w:style w:type="paragraph" w:styleId="Header">
    <w:name w:val="header"/>
    <w:basedOn w:val="Normal"/>
    <w:rsid w:val="0048665C"/>
    <w:pPr>
      <w:tabs>
        <w:tab w:val="center" w:pos="4153"/>
        <w:tab w:val="right" w:pos="8306"/>
      </w:tabs>
      <w:spacing w:after="240"/>
      <w:jc w:val="both"/>
    </w:pPr>
    <w:rPr>
      <w:szCs w:val="20"/>
    </w:rPr>
  </w:style>
  <w:style w:type="paragraph" w:customStyle="1" w:styleId="ListBullet1">
    <w:name w:val="List Bullet 1"/>
    <w:basedOn w:val="Text1"/>
    <w:rsid w:val="0048665C"/>
    <w:pPr>
      <w:numPr>
        <w:numId w:val="2"/>
      </w:numPr>
    </w:pPr>
  </w:style>
  <w:style w:type="paragraph" w:customStyle="1" w:styleId="SectionTitle">
    <w:name w:val="SectionTitle"/>
    <w:basedOn w:val="Normal"/>
    <w:next w:val="Heading1"/>
    <w:rsid w:val="0048665C"/>
    <w:pPr>
      <w:keepNext/>
      <w:spacing w:after="480"/>
      <w:jc w:val="center"/>
    </w:pPr>
    <w:rPr>
      <w:b/>
      <w:smallCaps/>
      <w:sz w:val="28"/>
      <w:szCs w:val="20"/>
    </w:rPr>
  </w:style>
  <w:style w:type="character" w:styleId="Hyperlink">
    <w:name w:val="Hyperlink"/>
    <w:rsid w:val="00D55C5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831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315E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aliases w:val="Char Char Char Char Char Char Char Char Char,Char Char Char Char Char Char Char1 Char Char Char,Footnote Text Char Char Char Char,Footnote Text Char1 Char Char,Hyperlink1 Char,Schriftart: 10 pt Char,Schriftart: 8 pt Char,o Char"/>
    <w:link w:val="FootnoteText"/>
    <w:locked/>
    <w:rsid w:val="00E57C78"/>
  </w:style>
  <w:style w:type="paragraph" w:styleId="FootnoteText">
    <w:name w:val="footnote text"/>
    <w:aliases w:val="Char Char Char Char Char Char Char Char,Char Char Char Char Char Char Char1 Char Char,Footnote Text Char Char Char,Footnote Text Char1 Char,Hyperlink1,Schriftart: 10 pt,Schriftart: 8 pt,Schriftart: 9 pt,Tekst przypisu,WB-Fußnotentext,o"/>
    <w:basedOn w:val="Normal"/>
    <w:link w:val="FootnoteTextChar"/>
    <w:unhideWhenUsed/>
    <w:qFormat/>
    <w:rsid w:val="00E57C78"/>
    <w:rPr>
      <w:sz w:val="20"/>
      <w:szCs w:val="20"/>
    </w:rPr>
  </w:style>
  <w:style w:type="character" w:customStyle="1" w:styleId="FootnoteTextChar1">
    <w:name w:val="Footnote Text Char1"/>
    <w:basedOn w:val="DefaultParagraphFont"/>
    <w:rsid w:val="00E57C78"/>
  </w:style>
  <w:style w:type="character" w:styleId="FootnoteReference">
    <w:name w:val="footnote reference"/>
    <w:aliases w:val="Footnote symbol,Odwołanie przypisu"/>
    <w:uiPriority w:val="99"/>
    <w:unhideWhenUsed/>
    <w:rsid w:val="00E57C78"/>
    <w:rPr>
      <w:rFonts w:ascii="Times New Roman" w:hAnsi="Times New Roman" w:cs="Times New Roman" w:hint="default"/>
      <w:vertAlign w:val="superscript"/>
    </w:rPr>
  </w:style>
  <w:style w:type="character" w:customStyle="1" w:styleId="Heading1Char">
    <w:name w:val="Heading 1 Char"/>
    <w:link w:val="Heading1"/>
    <w:rsid w:val="00B07C5A"/>
    <w:rPr>
      <w:b/>
      <w:smallCaps/>
      <w:sz w:val="24"/>
    </w:rPr>
  </w:style>
  <w:style w:type="character" w:styleId="CommentReference">
    <w:name w:val="annotation reference"/>
    <w:rsid w:val="00EB31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31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E1"/>
  </w:style>
  <w:style w:type="paragraph" w:styleId="CommentSubject">
    <w:name w:val="annotation subject"/>
    <w:basedOn w:val="CommentText"/>
    <w:next w:val="CommentText"/>
    <w:link w:val="CommentSubjectChar"/>
    <w:rsid w:val="00EB31E1"/>
    <w:rPr>
      <w:b/>
      <w:bCs/>
    </w:rPr>
  </w:style>
  <w:style w:type="character" w:customStyle="1" w:styleId="CommentSubjectChar">
    <w:name w:val="Comment Subject Char"/>
    <w:link w:val="CommentSubject"/>
    <w:rsid w:val="00EB31E1"/>
    <w:rPr>
      <w:b/>
      <w:bCs/>
    </w:rPr>
  </w:style>
  <w:style w:type="character" w:styleId="FollowedHyperlink">
    <w:name w:val="FollowedHyperlink"/>
    <w:rsid w:val="00AB23EA"/>
    <w:rPr>
      <w:color w:val="800080"/>
      <w:u w:val="single"/>
    </w:rPr>
  </w:style>
  <w:style w:type="paragraph" w:customStyle="1" w:styleId="Default">
    <w:name w:val="Default"/>
    <w:rsid w:val="009B256B"/>
    <w:pPr>
      <w:autoSpaceDE w:val="0"/>
      <w:autoSpaceDN w:val="0"/>
      <w:adjustRightInd w:val="0"/>
    </w:pPr>
    <w:rPr>
      <w:color w:val="000000"/>
      <w:sz w:val="24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acea.ec.europa.eu/creative-europe/funding/support-for-film-education-2019_e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eacea.ec.europa.eu/creative-europe/library/eligibility-organisations-non-eu-countries_e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72249-E0C9-4DDD-BE71-DB98D1319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1153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CALL FOR PROPOSALS – DG EAC N° 87/2004</vt:lpstr>
    </vt:vector>
  </TitlesOfParts>
  <Company>CDT</Company>
  <LinksUpToDate>false</LinksUpToDate>
  <CharactersWithSpaces>8541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CALL FOR PROPOSALS – DG EAC N° 87/2004</dc:title>
  <dc:creator>CDT</dc:creator>
  <cp:lastModifiedBy>TRUNFIO Letizia (EACEA)</cp:lastModifiedBy>
  <cp:revision>8</cp:revision>
  <cp:lastPrinted>2015-10-16T08:20:00Z</cp:lastPrinted>
  <dcterms:created xsi:type="dcterms:W3CDTF">2018-09-17T12:12:00Z</dcterms:created>
  <dcterms:modified xsi:type="dcterms:W3CDTF">2018-09-27T15:42:00Z</dcterms:modified>
</cp:coreProperties>
</file>